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47" w:rsidRDefault="000A4843" w:rsidP="000A4843">
      <w:pPr>
        <w:pStyle w:val="Default"/>
        <w:framePr w:w="11692" w:wrap="auto" w:vAnchor="page" w:hAnchor="page" w:x="451" w:y="631"/>
        <w:jc w:val="center"/>
        <w:rPr>
          <w:sz w:val="65"/>
          <w:szCs w:val="65"/>
        </w:rPr>
      </w:pPr>
      <w:r>
        <w:rPr>
          <w:b/>
          <w:bCs/>
          <w:sz w:val="65"/>
          <w:szCs w:val="65"/>
        </w:rPr>
        <w:t xml:space="preserve">Information Note on the </w:t>
      </w:r>
      <w:r w:rsidR="002E5247">
        <w:rPr>
          <w:b/>
          <w:bCs/>
          <w:sz w:val="65"/>
          <w:szCs w:val="65"/>
        </w:rPr>
        <w:t>Construction Products Regulation</w:t>
      </w:r>
    </w:p>
    <w:p w:rsidR="002E5247" w:rsidRPr="002E5247" w:rsidRDefault="002E5247" w:rsidP="002E5247"/>
    <w:p w:rsidR="002E5247" w:rsidRPr="002E5247" w:rsidRDefault="002E5247" w:rsidP="002E5247">
      <w:r w:rsidRPr="002E5247">
        <w:rPr>
          <w:b/>
          <w:bCs/>
        </w:rPr>
        <w:t xml:space="preserve">From July 2013, CE MARKING of construction products covered by </w:t>
      </w:r>
      <w:proofErr w:type="spellStart"/>
      <w:r w:rsidRPr="002E5247">
        <w:rPr>
          <w:b/>
          <w:bCs/>
        </w:rPr>
        <w:t>harmonised</w:t>
      </w:r>
      <w:proofErr w:type="spellEnd"/>
      <w:r w:rsidRPr="002E5247">
        <w:rPr>
          <w:b/>
          <w:bCs/>
        </w:rPr>
        <w:t xml:space="preserve"> European Standards is mandatory. </w:t>
      </w:r>
    </w:p>
    <w:p w:rsidR="002E5247" w:rsidRPr="002E5247" w:rsidRDefault="002E5247" w:rsidP="002E5247">
      <w:r w:rsidRPr="002E5247">
        <w:t xml:space="preserve"> </w:t>
      </w:r>
      <w:r w:rsidRPr="002E5247">
        <w:rPr>
          <w:b/>
          <w:bCs/>
        </w:rPr>
        <w:t xml:space="preserve">Manufacturers, importers and distributors have new obligations and responsibilities when placing a construction product on the market. </w:t>
      </w:r>
    </w:p>
    <w:p w:rsidR="002E5247" w:rsidRDefault="002E5247" w:rsidP="002E5247">
      <w:pPr>
        <w:rPr>
          <w:b/>
          <w:bCs/>
        </w:rPr>
      </w:pPr>
      <w:r w:rsidRPr="002E5247">
        <w:t xml:space="preserve"> </w:t>
      </w:r>
      <w:r w:rsidRPr="002E5247">
        <w:rPr>
          <w:b/>
          <w:bCs/>
        </w:rPr>
        <w:t xml:space="preserve">Designers, </w:t>
      </w:r>
      <w:proofErr w:type="spellStart"/>
      <w:r w:rsidRPr="002E5247">
        <w:rPr>
          <w:b/>
          <w:bCs/>
        </w:rPr>
        <w:t>specifiers</w:t>
      </w:r>
      <w:proofErr w:type="spellEnd"/>
      <w:r w:rsidRPr="002E5247">
        <w:rPr>
          <w:b/>
          <w:bCs/>
        </w:rPr>
        <w:t xml:space="preserve"> and builders must be aware and understand the new requirements on construction products. </w:t>
      </w:r>
    </w:p>
    <w:p w:rsidR="002E5247" w:rsidRDefault="002E5247" w:rsidP="002E5247">
      <w:pPr>
        <w:rPr>
          <w:b/>
          <w:bCs/>
          <w:sz w:val="36"/>
          <w:szCs w:val="36"/>
        </w:rPr>
      </w:pPr>
      <w:r>
        <w:rPr>
          <w:b/>
          <w:bCs/>
          <w:sz w:val="36"/>
          <w:szCs w:val="36"/>
        </w:rPr>
        <w:t>Introduction</w:t>
      </w:r>
    </w:p>
    <w:p w:rsidR="002E5247" w:rsidRDefault="002E5247" w:rsidP="002E5247">
      <w:r>
        <w:t xml:space="preserve">The EU Construction Products Regulation (No. 305/2011 - CPR) lays down </w:t>
      </w:r>
      <w:proofErr w:type="spellStart"/>
      <w:r>
        <w:t>harmonised</w:t>
      </w:r>
      <w:proofErr w:type="spellEnd"/>
      <w:r>
        <w:t xml:space="preserve"> conditions for the marketing of construction products and is directly applicable</w:t>
      </w:r>
      <w:r w:rsidR="00291162">
        <w:rPr>
          <w:rStyle w:val="FootnoteReference"/>
        </w:rPr>
        <w:footnoteReference w:id="1"/>
      </w:r>
      <w:r>
        <w:rPr>
          <w:sz w:val="14"/>
          <w:szCs w:val="14"/>
        </w:rPr>
        <w:t xml:space="preserve"> </w:t>
      </w:r>
      <w:r>
        <w:t>in its entirety in Irish law. It is therefore essential that all parties to the construction product supply chain learn and understand its requirements.</w:t>
      </w:r>
    </w:p>
    <w:p w:rsidR="002E5247" w:rsidRDefault="002E5247" w:rsidP="002E5247"/>
    <w:p w:rsidR="002E5247" w:rsidRPr="002E5247" w:rsidRDefault="002E5247" w:rsidP="002E5247">
      <w:r w:rsidRPr="002E5247">
        <w:t xml:space="preserve">This information paper is aimed at: </w:t>
      </w:r>
    </w:p>
    <w:p w:rsidR="002E5247" w:rsidRPr="002E5247" w:rsidRDefault="002E5247" w:rsidP="002E5247">
      <w:r w:rsidRPr="002E5247">
        <w:t xml:space="preserve"> </w:t>
      </w:r>
      <w:r w:rsidRPr="002E5247">
        <w:rPr>
          <w:b/>
          <w:bCs/>
        </w:rPr>
        <w:t>Manufacturers</w:t>
      </w:r>
      <w:proofErr w:type="gramStart"/>
      <w:r w:rsidRPr="002E5247">
        <w:rPr>
          <w:b/>
          <w:bCs/>
        </w:rPr>
        <w:t xml:space="preserve">, </w:t>
      </w:r>
      <w:r>
        <w:rPr>
          <w:b/>
          <w:bCs/>
        </w:rPr>
        <w:t xml:space="preserve"> </w:t>
      </w:r>
      <w:r w:rsidRPr="002E5247">
        <w:t></w:t>
      </w:r>
      <w:proofErr w:type="gramEnd"/>
      <w:r w:rsidRPr="002E5247">
        <w:t xml:space="preserve"> </w:t>
      </w:r>
      <w:r w:rsidRPr="002E5247">
        <w:rPr>
          <w:b/>
          <w:bCs/>
        </w:rPr>
        <w:t xml:space="preserve">Importers, </w:t>
      </w:r>
      <w:r w:rsidRPr="002E5247">
        <w:t xml:space="preserve"> </w:t>
      </w:r>
      <w:r w:rsidRPr="002E5247">
        <w:rPr>
          <w:b/>
          <w:bCs/>
        </w:rPr>
        <w:t xml:space="preserve">Distributors, </w:t>
      </w:r>
      <w:r w:rsidRPr="002E5247">
        <w:t xml:space="preserve"> </w:t>
      </w:r>
      <w:r w:rsidRPr="002E5247">
        <w:rPr>
          <w:b/>
          <w:bCs/>
        </w:rPr>
        <w:t xml:space="preserve">Builders, </w:t>
      </w:r>
      <w:proofErr w:type="spellStart"/>
      <w:r w:rsidRPr="002E5247">
        <w:rPr>
          <w:b/>
          <w:bCs/>
        </w:rPr>
        <w:t>Specifiers</w:t>
      </w:r>
      <w:proofErr w:type="spellEnd"/>
      <w:r w:rsidRPr="002E5247">
        <w:rPr>
          <w:b/>
          <w:bCs/>
        </w:rPr>
        <w:t xml:space="preserve"> </w:t>
      </w:r>
      <w:r w:rsidRPr="002E5247">
        <w:t xml:space="preserve">and </w:t>
      </w:r>
      <w:r w:rsidRPr="002E5247">
        <w:rPr>
          <w:b/>
          <w:bCs/>
        </w:rPr>
        <w:t xml:space="preserve">Designers </w:t>
      </w:r>
      <w:r w:rsidR="000A4843">
        <w:t xml:space="preserve"> </w:t>
      </w:r>
      <w:r w:rsidRPr="002E5247">
        <w:t>and provides basic information on the CPR for each of these stakeholder groups</w:t>
      </w:r>
    </w:p>
    <w:p w:rsidR="000A4843" w:rsidRPr="000A4843" w:rsidRDefault="000A4843" w:rsidP="000A4843">
      <w:r w:rsidRPr="000A4843">
        <w:t xml:space="preserve">This information paper was prepared by the Building Regulations Advisory Body (BRAB) in conjunction with the following key stakeholders: </w:t>
      </w:r>
    </w:p>
    <w:p w:rsidR="000A4843" w:rsidRPr="000A4843" w:rsidRDefault="000A4843" w:rsidP="000A4843">
      <w:r w:rsidRPr="000A4843">
        <w:t xml:space="preserve"> Department of the Environment, Community and Local Government; </w:t>
      </w:r>
    </w:p>
    <w:p w:rsidR="000A4843" w:rsidRPr="000A4843" w:rsidRDefault="000A4843" w:rsidP="000A4843">
      <w:r w:rsidRPr="000A4843">
        <w:t xml:space="preserve"> National Standards Authority of Ireland; </w:t>
      </w:r>
    </w:p>
    <w:p w:rsidR="000A4843" w:rsidRPr="000A4843" w:rsidRDefault="000A4843" w:rsidP="000A4843">
      <w:r w:rsidRPr="000A4843">
        <w:t xml:space="preserve"> Building Materials Federation; </w:t>
      </w:r>
    </w:p>
    <w:p w:rsidR="000A4843" w:rsidRPr="000A4843" w:rsidRDefault="000A4843" w:rsidP="000A4843">
      <w:r w:rsidRPr="000A4843">
        <w:t xml:space="preserve"> Office of Public Works; and the </w:t>
      </w:r>
    </w:p>
    <w:p w:rsidR="000A4843" w:rsidRDefault="000A4843" w:rsidP="000A4843">
      <w:proofErr w:type="gramStart"/>
      <w:r w:rsidRPr="000A4843">
        <w:t> National Roads Authority.</w:t>
      </w:r>
      <w:proofErr w:type="gramEnd"/>
      <w:r w:rsidRPr="000A4843">
        <w:t xml:space="preserve"> </w:t>
      </w:r>
    </w:p>
    <w:p w:rsidR="000A4843" w:rsidRDefault="000A4843" w:rsidP="000A4843">
      <w:r w:rsidRPr="000A4843">
        <w:lastRenderedPageBreak/>
        <w:t>It is important to note that this paper does not purport to be a legal interpretation of the EU Regulation.</w:t>
      </w:r>
      <w:r w:rsidR="00291162">
        <w:t xml:space="preserve"> More comprehensive information on the EU Regulation is available on the European Commission’s website</w:t>
      </w:r>
      <w:r w:rsidR="00291162">
        <w:rPr>
          <w:rStyle w:val="FootnoteReference"/>
        </w:rPr>
        <w:footnoteReference w:id="2"/>
      </w:r>
    </w:p>
    <w:p w:rsidR="000A4843" w:rsidRDefault="000A4843" w:rsidP="000A4843">
      <w:pPr>
        <w:rPr>
          <w:b/>
          <w:bCs/>
          <w:sz w:val="36"/>
          <w:szCs w:val="36"/>
        </w:rPr>
      </w:pPr>
      <w:r>
        <w:rPr>
          <w:b/>
          <w:bCs/>
          <w:sz w:val="36"/>
          <w:szCs w:val="36"/>
        </w:rPr>
        <w:t>What are the main provisions of the CPR?</w:t>
      </w:r>
    </w:p>
    <w:p w:rsidR="000A4843" w:rsidRDefault="000A4843" w:rsidP="000A4843">
      <w:r>
        <w:t xml:space="preserve">The general objectives and main instruments of the Construction Products Directive (CPD) have not changed in the CPR. The CPD, as an internal market Directive, aims to overcome the technical barriers to trade which arise where different countries in Europe have different standards, testing and </w:t>
      </w:r>
      <w:proofErr w:type="spellStart"/>
      <w:r>
        <w:t>labelling</w:t>
      </w:r>
      <w:proofErr w:type="spellEnd"/>
      <w:r>
        <w:t xml:space="preserve"> approaches for the same construction products. The CPR shares this goal and is intended to clarify, simplify and improve the credibility of the system. The CPR will continue to use the instruments developed for the CPD, but introduces stricter and more transparent procedures and amends some of the terminology in order to be more precise.</w:t>
      </w:r>
    </w:p>
    <w:p w:rsidR="000A4843" w:rsidRDefault="00291162" w:rsidP="00291162">
      <w:r>
        <w:t>The four key instruments are:</w:t>
      </w:r>
    </w:p>
    <w:p w:rsidR="00291162" w:rsidRPr="00291162" w:rsidRDefault="00291162" w:rsidP="00291162">
      <w:r w:rsidRPr="00291162">
        <w:t>(</w:t>
      </w:r>
      <w:proofErr w:type="spellStart"/>
      <w:r w:rsidRPr="00291162">
        <w:t>i</w:t>
      </w:r>
      <w:proofErr w:type="spellEnd"/>
      <w:r w:rsidRPr="00291162">
        <w:t xml:space="preserve">) A system of </w:t>
      </w:r>
      <w:proofErr w:type="spellStart"/>
      <w:r w:rsidRPr="00291162">
        <w:t>harmonised</w:t>
      </w:r>
      <w:proofErr w:type="spellEnd"/>
      <w:r w:rsidRPr="00291162">
        <w:t xml:space="preserve"> technical specifications; </w:t>
      </w:r>
    </w:p>
    <w:p w:rsidR="00291162" w:rsidRPr="00291162" w:rsidRDefault="00291162" w:rsidP="00291162">
      <w:r w:rsidRPr="00291162">
        <w:t>(ii) An agreed system of Assessment</w:t>
      </w:r>
      <w:r>
        <w:t xml:space="preserve"> and </w:t>
      </w:r>
      <w:proofErr w:type="gramStart"/>
      <w:r>
        <w:t xml:space="preserve">Verification </w:t>
      </w:r>
      <w:r w:rsidRPr="00291162">
        <w:t xml:space="preserve"> of</w:t>
      </w:r>
      <w:proofErr w:type="gramEnd"/>
      <w:r w:rsidRPr="00291162">
        <w:t xml:space="preserve"> Constancy </w:t>
      </w:r>
      <w:r>
        <w:t xml:space="preserve">of </w:t>
      </w:r>
      <w:r w:rsidRPr="00291162">
        <w:t>Performance</w:t>
      </w:r>
      <w:r>
        <w:rPr>
          <w:rStyle w:val="FootnoteReference"/>
        </w:rPr>
        <w:footnoteReference w:id="3"/>
      </w:r>
      <w:r w:rsidRPr="00291162">
        <w:t xml:space="preserve"> </w:t>
      </w:r>
      <w:r>
        <w:t xml:space="preserve"> to (</w:t>
      </w:r>
      <w:proofErr w:type="spellStart"/>
      <w:r>
        <w:t>i</w:t>
      </w:r>
      <w:proofErr w:type="spellEnd"/>
      <w:r>
        <w:t>) above,</w:t>
      </w:r>
      <w:r w:rsidRPr="00291162">
        <w:t xml:space="preserve"> </w:t>
      </w:r>
    </w:p>
    <w:p w:rsidR="00291162" w:rsidRPr="00291162" w:rsidRDefault="00291162" w:rsidP="00291162">
      <w:r w:rsidRPr="00291162">
        <w:t>(iii) A framework of notified bodies</w:t>
      </w:r>
      <w:r>
        <w:rPr>
          <w:rStyle w:val="FootnoteReference"/>
        </w:rPr>
        <w:footnoteReference w:id="4"/>
      </w:r>
      <w:r w:rsidRPr="00291162">
        <w:t xml:space="preserve">, and </w:t>
      </w:r>
    </w:p>
    <w:p w:rsidR="00291162" w:rsidRPr="00291162" w:rsidRDefault="00291162" w:rsidP="00291162">
      <w:proofErr w:type="gramStart"/>
      <w:r w:rsidRPr="00291162">
        <w:t>(iv) The</w:t>
      </w:r>
      <w:proofErr w:type="gramEnd"/>
      <w:r w:rsidRPr="00291162">
        <w:t xml:space="preserve"> CE Marking label (refer to Figure 2). </w:t>
      </w:r>
    </w:p>
    <w:p w:rsidR="00291162" w:rsidRDefault="00083713" w:rsidP="00291162">
      <w:r>
        <w:rPr>
          <w:b/>
          <w:bCs/>
          <w:sz w:val="36"/>
          <w:szCs w:val="36"/>
        </w:rPr>
        <w:t xml:space="preserve">What are </w:t>
      </w:r>
      <w:proofErr w:type="spellStart"/>
      <w:r>
        <w:rPr>
          <w:b/>
          <w:bCs/>
          <w:sz w:val="36"/>
          <w:szCs w:val="36"/>
        </w:rPr>
        <w:t>harmonised</w:t>
      </w:r>
      <w:proofErr w:type="spellEnd"/>
      <w:r>
        <w:rPr>
          <w:b/>
          <w:bCs/>
          <w:sz w:val="36"/>
          <w:szCs w:val="36"/>
        </w:rPr>
        <w:t xml:space="preserve"> technical specifications?</w:t>
      </w:r>
    </w:p>
    <w:p w:rsidR="00083713" w:rsidRDefault="00083713" w:rsidP="00291162">
      <w:r>
        <w:t xml:space="preserve">The </w:t>
      </w:r>
      <w:proofErr w:type="gramStart"/>
      <w:r>
        <w:t xml:space="preserve">system of </w:t>
      </w:r>
      <w:proofErr w:type="spellStart"/>
      <w:r>
        <w:t>harmonised</w:t>
      </w:r>
      <w:proofErr w:type="spellEnd"/>
      <w:r>
        <w:t xml:space="preserve"> technical specifications mentioned above include</w:t>
      </w:r>
      <w:proofErr w:type="gramEnd"/>
      <w:r>
        <w:t xml:space="preserve"> </w:t>
      </w:r>
      <w:proofErr w:type="spellStart"/>
      <w:r>
        <w:t>harmonised</w:t>
      </w:r>
      <w:proofErr w:type="spellEnd"/>
      <w:r>
        <w:t xml:space="preserve"> European standards (</w:t>
      </w:r>
      <w:proofErr w:type="spellStart"/>
      <w:r>
        <w:t>hENs</w:t>
      </w:r>
      <w:proofErr w:type="spellEnd"/>
      <w:r>
        <w:t>), generally for traditional construction products, and European Assessment Documents (EADs) usually for innovative products. These both provide assessment methods for the performance of construction products.</w:t>
      </w:r>
    </w:p>
    <w:p w:rsidR="00083713" w:rsidRDefault="00083713" w:rsidP="00291162">
      <w:proofErr w:type="spellStart"/>
      <w:r>
        <w:rPr>
          <w:b/>
          <w:bCs/>
        </w:rPr>
        <w:t>Harmonised</w:t>
      </w:r>
      <w:proofErr w:type="spellEnd"/>
      <w:r>
        <w:rPr>
          <w:b/>
          <w:bCs/>
        </w:rPr>
        <w:t xml:space="preserve"> European Standards (</w:t>
      </w:r>
      <w:proofErr w:type="spellStart"/>
      <w:r>
        <w:rPr>
          <w:b/>
          <w:bCs/>
        </w:rPr>
        <w:t>hENs</w:t>
      </w:r>
      <w:proofErr w:type="spellEnd"/>
      <w:r>
        <w:rPr>
          <w:b/>
          <w:bCs/>
        </w:rPr>
        <w:t>)</w:t>
      </w:r>
    </w:p>
    <w:p w:rsidR="00083713" w:rsidRDefault="00083713" w:rsidP="00291162">
      <w:r>
        <w:t xml:space="preserve">Currently, there are over 400 </w:t>
      </w:r>
      <w:proofErr w:type="spellStart"/>
      <w:r>
        <w:t>hENs</w:t>
      </w:r>
      <w:proofErr w:type="spellEnd"/>
      <w:r>
        <w:t xml:space="preserve"> covering a broad range of construction products. </w:t>
      </w:r>
      <w:proofErr w:type="spellStart"/>
      <w:proofErr w:type="gramStart"/>
      <w:r>
        <w:t>hENs</w:t>
      </w:r>
      <w:proofErr w:type="spellEnd"/>
      <w:proofErr w:type="gramEnd"/>
      <w:r>
        <w:t xml:space="preserve"> are progressively becoming the norm as conflicting national standards (e.g. Irish and British Standards commonly used here) are being withdrawn.</w:t>
      </w:r>
    </w:p>
    <w:p w:rsidR="009155F0" w:rsidRDefault="009155F0" w:rsidP="00291162">
      <w:r>
        <w:t xml:space="preserve">All </w:t>
      </w:r>
      <w:proofErr w:type="spellStart"/>
      <w:r>
        <w:t>hENs</w:t>
      </w:r>
      <w:proofErr w:type="spellEnd"/>
      <w:r>
        <w:t xml:space="preserve"> under the CPD have an informative </w:t>
      </w:r>
      <w:r>
        <w:rPr>
          <w:b/>
          <w:bCs/>
        </w:rPr>
        <w:t>Annex ZA</w:t>
      </w:r>
      <w:r>
        <w:t>. In general, this annex contains 3 parts:</w:t>
      </w:r>
    </w:p>
    <w:p w:rsidR="00B75A4B" w:rsidRPr="00B75A4B" w:rsidRDefault="00B75A4B" w:rsidP="00B75A4B">
      <w:pPr>
        <w:pStyle w:val="ListParagraph"/>
        <w:numPr>
          <w:ilvl w:val="0"/>
          <w:numId w:val="1"/>
        </w:numPr>
      </w:pPr>
      <w:r w:rsidRPr="00B75A4B">
        <w:t xml:space="preserve">ZA.1 </w:t>
      </w:r>
      <w:proofErr w:type="gramStart"/>
      <w:r w:rsidRPr="00B75A4B">
        <w:t>A</w:t>
      </w:r>
      <w:proofErr w:type="gramEnd"/>
      <w:r w:rsidRPr="00B75A4B">
        <w:t xml:space="preserve"> list of product characteristics as well as the clauses in the standard in which the assessment or test method is set out or referred to. The list represents a compilation of all regulated requirements for the product in question across the EU, </w:t>
      </w:r>
    </w:p>
    <w:p w:rsidR="00B75A4B" w:rsidRPr="00B75A4B" w:rsidRDefault="00B75A4B" w:rsidP="00B75A4B">
      <w:pPr>
        <w:pStyle w:val="Default"/>
        <w:numPr>
          <w:ilvl w:val="0"/>
          <w:numId w:val="1"/>
        </w:numPr>
        <w:rPr>
          <w:rFonts w:asciiTheme="minorHAnsi" w:hAnsiTheme="minorHAnsi"/>
          <w:sz w:val="22"/>
          <w:szCs w:val="22"/>
        </w:rPr>
      </w:pPr>
      <w:r w:rsidRPr="00B75A4B">
        <w:rPr>
          <w:rFonts w:asciiTheme="minorHAnsi" w:hAnsiTheme="minorHAnsi"/>
          <w:sz w:val="22"/>
          <w:szCs w:val="22"/>
        </w:rPr>
        <w:lastRenderedPageBreak/>
        <w:t xml:space="preserve">ZA.2 </w:t>
      </w:r>
      <w:proofErr w:type="gramStart"/>
      <w:r w:rsidRPr="00B75A4B">
        <w:rPr>
          <w:rFonts w:asciiTheme="minorHAnsi" w:hAnsiTheme="minorHAnsi"/>
          <w:sz w:val="22"/>
          <w:szCs w:val="22"/>
        </w:rPr>
        <w:t>The</w:t>
      </w:r>
      <w:proofErr w:type="gramEnd"/>
      <w:r w:rsidRPr="00B75A4B">
        <w:rPr>
          <w:rFonts w:asciiTheme="minorHAnsi" w:hAnsiTheme="minorHAnsi"/>
          <w:sz w:val="22"/>
          <w:szCs w:val="22"/>
        </w:rPr>
        <w:t xml:space="preserve"> procedures for conformity assessment, namely the tasks to be carried out by the manufacture and the notified body. This is currently referred to as the agreed </w:t>
      </w:r>
      <w:r w:rsidRPr="00B75A4B">
        <w:rPr>
          <w:rFonts w:asciiTheme="minorHAnsi" w:hAnsiTheme="minorHAnsi"/>
          <w:b/>
          <w:bCs/>
          <w:sz w:val="22"/>
          <w:szCs w:val="22"/>
        </w:rPr>
        <w:t>system of attestation of conformity</w:t>
      </w:r>
      <w:r w:rsidRPr="00B75A4B">
        <w:rPr>
          <w:rFonts w:asciiTheme="minorHAnsi" w:hAnsiTheme="minorHAnsi"/>
          <w:sz w:val="22"/>
          <w:szCs w:val="22"/>
        </w:rPr>
        <w:t xml:space="preserve">, but will be known as the system of </w:t>
      </w:r>
      <w:r w:rsidRPr="00B75A4B">
        <w:rPr>
          <w:rFonts w:asciiTheme="minorHAnsi" w:hAnsiTheme="minorHAnsi"/>
          <w:b/>
          <w:bCs/>
          <w:sz w:val="22"/>
          <w:szCs w:val="22"/>
        </w:rPr>
        <w:t xml:space="preserve">Assessment of Performance and Verification of Constancy </w:t>
      </w:r>
      <w:r w:rsidRPr="00B75A4B">
        <w:rPr>
          <w:rFonts w:asciiTheme="minorHAnsi" w:hAnsiTheme="minorHAnsi"/>
          <w:sz w:val="22"/>
          <w:szCs w:val="22"/>
        </w:rPr>
        <w:t xml:space="preserve">under the CPR, and </w:t>
      </w:r>
    </w:p>
    <w:p w:rsidR="00B75A4B" w:rsidRDefault="00B75A4B" w:rsidP="00B75A4B"/>
    <w:p w:rsidR="00B75A4B" w:rsidRPr="00B75A4B" w:rsidRDefault="00B75A4B" w:rsidP="00B75A4B">
      <w:pPr>
        <w:pStyle w:val="ListParagraph"/>
        <w:numPr>
          <w:ilvl w:val="0"/>
          <w:numId w:val="1"/>
        </w:numPr>
      </w:pPr>
      <w:r w:rsidRPr="00B75A4B">
        <w:t xml:space="preserve">ZA.3 The process for CE Marking and labeling. </w:t>
      </w:r>
    </w:p>
    <w:p w:rsidR="00B75A4B" w:rsidRDefault="00B75A4B" w:rsidP="00291162">
      <w:r>
        <w:t xml:space="preserve">A list of </w:t>
      </w:r>
      <w:proofErr w:type="spellStart"/>
      <w:r>
        <w:t>hENs</w:t>
      </w:r>
      <w:proofErr w:type="spellEnd"/>
      <w:r>
        <w:t xml:space="preserve"> is available at the following link: </w:t>
      </w:r>
      <w:hyperlink r:id="rId8" w:history="1">
        <w:r w:rsidRPr="003038E5">
          <w:rPr>
            <w:rStyle w:val="Hyperlink"/>
          </w:rPr>
          <w:t>www.europa.eu</w:t>
        </w:r>
      </w:hyperlink>
      <w:r w:rsidRPr="00B75A4B">
        <w:t>.</w:t>
      </w:r>
    </w:p>
    <w:p w:rsidR="00B75A4B" w:rsidRDefault="00B75A4B" w:rsidP="00291162">
      <w:r>
        <w:t>The National Standards Authority of Ireland (NSAI) will be a notified body for certain construction products under the CPR in Ireland.</w:t>
      </w:r>
    </w:p>
    <w:p w:rsidR="00B75A4B" w:rsidRDefault="00B75A4B" w:rsidP="00291162">
      <w:r>
        <w:t xml:space="preserve">As the majority of construction products are covered by </w:t>
      </w:r>
      <w:proofErr w:type="spellStart"/>
      <w:r>
        <w:t>hENs</w:t>
      </w:r>
      <w:proofErr w:type="spellEnd"/>
      <w:r>
        <w:t>, they will become the key documents for:</w:t>
      </w:r>
    </w:p>
    <w:p w:rsidR="00B75A4B" w:rsidRDefault="00B75A4B" w:rsidP="00B75A4B">
      <w:pPr>
        <w:pStyle w:val="ListParagraph"/>
        <w:numPr>
          <w:ilvl w:val="0"/>
          <w:numId w:val="2"/>
        </w:numPr>
      </w:pPr>
      <w:r>
        <w:t>manufacturers when declaring the performance of a construction product</w:t>
      </w:r>
    </w:p>
    <w:p w:rsidR="00B75A4B" w:rsidRDefault="00B75A4B" w:rsidP="00B75A4B">
      <w:pPr>
        <w:pStyle w:val="ListParagraph"/>
        <w:numPr>
          <w:ilvl w:val="0"/>
          <w:numId w:val="2"/>
        </w:numPr>
      </w:pPr>
      <w:r w:rsidRPr="00B75A4B">
        <w:t xml:space="preserve">Irish (and other European) authorities when specifying requirements for construction products in regulations, specifications, public procurement documents etc, and </w:t>
      </w:r>
    </w:p>
    <w:p w:rsidR="00B75A4B" w:rsidRPr="00B75A4B" w:rsidRDefault="00B75A4B" w:rsidP="00B75A4B">
      <w:pPr>
        <w:pStyle w:val="ListParagraph"/>
        <w:numPr>
          <w:ilvl w:val="0"/>
          <w:numId w:val="2"/>
        </w:numPr>
      </w:pPr>
      <w:proofErr w:type="spellStart"/>
      <w:r w:rsidRPr="00B75A4B">
        <w:t>specifiers</w:t>
      </w:r>
      <w:proofErr w:type="spellEnd"/>
      <w:r w:rsidRPr="00B75A4B">
        <w:t xml:space="preserve"> and designers (architects, engineers, builders etc) when choosing construction products </w:t>
      </w:r>
    </w:p>
    <w:p w:rsidR="00B75A4B" w:rsidRDefault="00B75A4B" w:rsidP="00B75A4B">
      <w:r>
        <w:rPr>
          <w:b/>
          <w:bCs/>
        </w:rPr>
        <w:t>European Assessment Documents (EADs)</w:t>
      </w:r>
    </w:p>
    <w:p w:rsidR="00B75A4B" w:rsidRDefault="00B75A4B" w:rsidP="00B75A4B">
      <w:pPr>
        <w:rPr>
          <w:color w:val="323232"/>
        </w:rPr>
      </w:pPr>
      <w:r>
        <w:rPr>
          <w:color w:val="323232"/>
        </w:rPr>
        <w:t xml:space="preserve">EADs can be developed for construction products not covered, or not fully covered, by a </w:t>
      </w:r>
      <w:proofErr w:type="spellStart"/>
      <w:r>
        <w:rPr>
          <w:color w:val="323232"/>
        </w:rPr>
        <w:t>hEN</w:t>
      </w:r>
      <w:proofErr w:type="spellEnd"/>
      <w:r>
        <w:rPr>
          <w:color w:val="323232"/>
        </w:rPr>
        <w:t xml:space="preserve">. An EAD provides the basis on which a European Technical Assessment (ETA) </w:t>
      </w:r>
      <w:r>
        <w:rPr>
          <w:rFonts w:ascii="Verdana" w:hAnsi="Verdana" w:cs="Verdana"/>
          <w:color w:val="323232"/>
        </w:rPr>
        <w:t xml:space="preserve">(and CE Marking affixed), as requested by the manufacturer, </w:t>
      </w:r>
      <w:r>
        <w:rPr>
          <w:color w:val="323232"/>
        </w:rPr>
        <w:t>can be issue</w:t>
      </w:r>
      <w:r>
        <w:rPr>
          <w:rFonts w:ascii="Verdana" w:hAnsi="Verdana" w:cs="Verdana"/>
          <w:color w:val="323232"/>
        </w:rPr>
        <w:t xml:space="preserve">d. </w:t>
      </w:r>
      <w:r>
        <w:rPr>
          <w:color w:val="323232"/>
        </w:rPr>
        <w:t>An updated list of references of the final EADs will be published by the Commission in the Official Journal of the European Union</w:t>
      </w:r>
      <w:r>
        <w:rPr>
          <w:rStyle w:val="FootnoteReference"/>
          <w:color w:val="323232"/>
        </w:rPr>
        <w:footnoteReference w:id="5"/>
      </w:r>
      <w:r>
        <w:rPr>
          <w:color w:val="323232"/>
        </w:rPr>
        <w:t>.</w:t>
      </w:r>
    </w:p>
    <w:p w:rsidR="00B75A4B" w:rsidRDefault="009F117B" w:rsidP="00B75A4B">
      <w:pPr>
        <w:rPr>
          <w:color w:val="323232"/>
        </w:rPr>
      </w:pPr>
      <w:r>
        <w:rPr>
          <w:b/>
          <w:bCs/>
          <w:sz w:val="36"/>
          <w:szCs w:val="36"/>
        </w:rPr>
        <w:t>How does the CPR affect me?</w:t>
      </w:r>
    </w:p>
    <w:p w:rsidR="00B75A4B" w:rsidRPr="00B75A4B" w:rsidRDefault="009F117B" w:rsidP="00B75A4B">
      <w:pPr>
        <w:rPr>
          <w:color w:val="323232"/>
          <w:sz w:val="14"/>
          <w:szCs w:val="14"/>
        </w:rPr>
      </w:pPr>
      <w:r>
        <w:rPr>
          <w:b/>
          <w:bCs/>
          <w:sz w:val="36"/>
          <w:szCs w:val="36"/>
        </w:rPr>
        <w:t>I am a manufacturer</w:t>
      </w:r>
    </w:p>
    <w:p w:rsidR="00B75A4B" w:rsidRDefault="009F117B" w:rsidP="00B75A4B">
      <w:pPr>
        <w:rPr>
          <w:b/>
          <w:bCs/>
        </w:rPr>
      </w:pPr>
      <w:r>
        <w:rPr>
          <w:b/>
          <w:bCs/>
        </w:rPr>
        <w:t xml:space="preserve">From 1 July 2013 manufacturers of construction products which are covered by </w:t>
      </w:r>
      <w:proofErr w:type="spellStart"/>
      <w:r>
        <w:rPr>
          <w:b/>
          <w:bCs/>
        </w:rPr>
        <w:t>harmonised</w:t>
      </w:r>
      <w:proofErr w:type="spellEnd"/>
      <w:r>
        <w:rPr>
          <w:b/>
          <w:bCs/>
        </w:rPr>
        <w:t xml:space="preserve"> European product standards (</w:t>
      </w:r>
      <w:proofErr w:type="spellStart"/>
      <w:r>
        <w:rPr>
          <w:b/>
          <w:bCs/>
        </w:rPr>
        <w:t>hENs</w:t>
      </w:r>
      <w:proofErr w:type="spellEnd"/>
      <w:r>
        <w:rPr>
          <w:b/>
          <w:bCs/>
        </w:rPr>
        <w:t>)</w:t>
      </w:r>
      <w:r w:rsidR="006F54F9">
        <w:rPr>
          <w:rStyle w:val="FootnoteReference"/>
          <w:b/>
          <w:bCs/>
        </w:rPr>
        <w:footnoteReference w:id="6"/>
      </w:r>
      <w:r>
        <w:rPr>
          <w:b/>
          <w:bCs/>
        </w:rPr>
        <w:t>, will be required, when placing a product on the market, to:</w:t>
      </w:r>
    </w:p>
    <w:p w:rsidR="006F54F9" w:rsidRPr="006F54F9" w:rsidRDefault="006F54F9" w:rsidP="006F54F9">
      <w:pPr>
        <w:pStyle w:val="ListParagraph"/>
        <w:numPr>
          <w:ilvl w:val="0"/>
          <w:numId w:val="3"/>
        </w:numPr>
      </w:pPr>
      <w:r w:rsidRPr="006F54F9">
        <w:rPr>
          <w:b/>
          <w:bCs/>
        </w:rPr>
        <w:t>make a Declaration of Performance (</w:t>
      </w:r>
      <w:proofErr w:type="spellStart"/>
      <w:r w:rsidRPr="006F54F9">
        <w:rPr>
          <w:b/>
          <w:bCs/>
        </w:rPr>
        <w:t>DoP</w:t>
      </w:r>
      <w:proofErr w:type="spellEnd"/>
      <w:r w:rsidRPr="006F54F9">
        <w:rPr>
          <w:b/>
          <w:bCs/>
        </w:rPr>
        <w:t xml:space="preserve">) for the product, and </w:t>
      </w:r>
    </w:p>
    <w:p w:rsidR="006F54F9" w:rsidRPr="006F54F9" w:rsidRDefault="006F54F9" w:rsidP="006F54F9">
      <w:pPr>
        <w:pStyle w:val="Default"/>
        <w:numPr>
          <w:ilvl w:val="0"/>
          <w:numId w:val="3"/>
        </w:numPr>
        <w:rPr>
          <w:rFonts w:asciiTheme="minorHAnsi" w:hAnsiTheme="minorHAnsi"/>
          <w:sz w:val="22"/>
          <w:szCs w:val="22"/>
        </w:rPr>
      </w:pPr>
      <w:r w:rsidRPr="006F54F9">
        <w:rPr>
          <w:rFonts w:asciiTheme="minorHAnsi" w:hAnsiTheme="minorHAnsi"/>
          <w:b/>
          <w:bCs/>
          <w:sz w:val="22"/>
          <w:szCs w:val="22"/>
        </w:rPr>
        <w:t>affix the CE mark</w:t>
      </w:r>
      <w:r w:rsidRPr="006F54F9">
        <w:rPr>
          <w:rStyle w:val="FootnoteReference"/>
          <w:rFonts w:asciiTheme="minorHAnsi" w:hAnsiTheme="minorHAnsi"/>
          <w:b/>
          <w:bCs/>
          <w:sz w:val="22"/>
          <w:szCs w:val="22"/>
        </w:rPr>
        <w:footnoteReference w:id="7"/>
      </w:r>
    </w:p>
    <w:p w:rsidR="009F117B" w:rsidRDefault="009F117B" w:rsidP="00B75A4B"/>
    <w:p w:rsidR="006F54F9" w:rsidRDefault="006F54F9" w:rsidP="00B75A4B">
      <w:r>
        <w:lastRenderedPageBreak/>
        <w:t>T</w:t>
      </w:r>
      <w:r w:rsidRPr="006F54F9">
        <w:t xml:space="preserve">he European Standards </w:t>
      </w:r>
      <w:proofErr w:type="spellStart"/>
      <w:r w:rsidRPr="006F54F9">
        <w:t>Organisation</w:t>
      </w:r>
      <w:proofErr w:type="spellEnd"/>
      <w:r w:rsidRPr="006F54F9">
        <w:t xml:space="preserve">, CEN, is working to modify the template for Annex ZA in the </w:t>
      </w:r>
      <w:proofErr w:type="spellStart"/>
      <w:r w:rsidRPr="006F54F9">
        <w:t>hENs</w:t>
      </w:r>
      <w:proofErr w:type="spellEnd"/>
      <w:r w:rsidRPr="006F54F9">
        <w:t xml:space="preserve"> to address the changes introduced by the CPR. However, this will not affect the body of the standard or the material content of Annex ZA in terms of product characteristics, test methods or the agreed role of the manufacturer and the notified body. Therefore, as matters stand, the current Annex ZAs can be used by manufacturers to prepare for 1 July 2013.</w:t>
      </w:r>
    </w:p>
    <w:p w:rsidR="006F54F9" w:rsidRDefault="006F54F9" w:rsidP="00B75A4B">
      <w:pPr>
        <w:rPr>
          <w:b/>
          <w:bCs/>
        </w:rPr>
      </w:pPr>
      <w:r w:rsidRPr="006F54F9">
        <w:t xml:space="preserve">The annex ZA currently could be considered as a ‘checklist’ for CE Marking, where the manufacturer can see all the possible requirements of his products and how they can be tested. This will, under the CPR, form a checklist for the drawing up of a </w:t>
      </w:r>
      <w:r w:rsidRPr="006F54F9">
        <w:rPr>
          <w:b/>
          <w:bCs/>
        </w:rPr>
        <w:t>Declaration of Performance (</w:t>
      </w:r>
      <w:proofErr w:type="spellStart"/>
      <w:r w:rsidRPr="006F54F9">
        <w:rPr>
          <w:b/>
          <w:bCs/>
        </w:rPr>
        <w:t>DoP</w:t>
      </w:r>
      <w:proofErr w:type="spellEnd"/>
      <w:r w:rsidRPr="006F54F9">
        <w:rPr>
          <w:b/>
          <w:bCs/>
        </w:rPr>
        <w:t xml:space="preserve">) </w:t>
      </w:r>
      <w:r w:rsidRPr="006F54F9">
        <w:t xml:space="preserve">and for affixing the </w:t>
      </w:r>
      <w:r w:rsidRPr="006F54F9">
        <w:rPr>
          <w:b/>
          <w:bCs/>
        </w:rPr>
        <w:t>CE Mark.</w:t>
      </w:r>
    </w:p>
    <w:p w:rsidR="006F54F9" w:rsidRDefault="006F54F9" w:rsidP="00B75A4B">
      <w:r w:rsidRPr="006F54F9">
        <w:t xml:space="preserve">All the information supplied with the </w:t>
      </w:r>
      <w:proofErr w:type="spellStart"/>
      <w:r w:rsidRPr="006F54F9">
        <w:t>DoP</w:t>
      </w:r>
      <w:proofErr w:type="spellEnd"/>
      <w:r w:rsidRPr="006F54F9">
        <w:t xml:space="preserve"> should be obtained by strictly applying the methods and criter</w:t>
      </w:r>
      <w:r w:rsidR="00F848DB">
        <w:t xml:space="preserve">ia provided by the relevant </w:t>
      </w:r>
      <w:proofErr w:type="spellStart"/>
      <w:r w:rsidR="00F848DB">
        <w:t>hEN</w:t>
      </w:r>
      <w:proofErr w:type="spellEnd"/>
      <w:r w:rsidR="00F848DB">
        <w:rPr>
          <w:rStyle w:val="FootnoteReference"/>
        </w:rPr>
        <w:footnoteReference w:id="8"/>
      </w:r>
      <w:r w:rsidRPr="006F54F9">
        <w:t xml:space="preserve">. The </w:t>
      </w:r>
      <w:proofErr w:type="spellStart"/>
      <w:r w:rsidRPr="006F54F9">
        <w:t>DoP</w:t>
      </w:r>
      <w:proofErr w:type="spellEnd"/>
      <w:r w:rsidRPr="006F54F9">
        <w:t xml:space="preserve"> provides information about the </w:t>
      </w:r>
      <w:r w:rsidRPr="006F54F9">
        <w:rPr>
          <w:b/>
          <w:bCs/>
        </w:rPr>
        <w:t xml:space="preserve">essential characteristics of the product. </w:t>
      </w:r>
      <w:r w:rsidRPr="006F54F9">
        <w:t xml:space="preserve">The manufacturer, by drawing up his </w:t>
      </w:r>
      <w:proofErr w:type="spellStart"/>
      <w:r w:rsidRPr="006F54F9">
        <w:t>DoP</w:t>
      </w:r>
      <w:proofErr w:type="spellEnd"/>
      <w:r w:rsidRPr="006F54F9">
        <w:t xml:space="preserve">, assumes </w:t>
      </w:r>
      <w:r w:rsidRPr="006F54F9">
        <w:rPr>
          <w:b/>
          <w:bCs/>
        </w:rPr>
        <w:t xml:space="preserve">the responsibility for the conformity of the construction product </w:t>
      </w:r>
      <w:r w:rsidRPr="006F54F9">
        <w:t xml:space="preserve">with the declared performance. The application of the </w:t>
      </w:r>
      <w:r w:rsidRPr="006F54F9">
        <w:rPr>
          <w:b/>
          <w:bCs/>
        </w:rPr>
        <w:t xml:space="preserve">CE mark </w:t>
      </w:r>
      <w:r w:rsidRPr="006F54F9">
        <w:t xml:space="preserve">follows the </w:t>
      </w:r>
      <w:proofErr w:type="spellStart"/>
      <w:r w:rsidRPr="006F54F9">
        <w:t>DoP</w:t>
      </w:r>
      <w:proofErr w:type="spellEnd"/>
      <w:r w:rsidRPr="006F54F9">
        <w:t xml:space="preserve"> and effectively certifies that the manufacturer has strictly followed all the applicable procedures in drawing up his </w:t>
      </w:r>
      <w:proofErr w:type="spellStart"/>
      <w:r w:rsidRPr="006F54F9">
        <w:t>DoP</w:t>
      </w:r>
      <w:proofErr w:type="spellEnd"/>
      <w:r w:rsidRPr="006F54F9">
        <w:t xml:space="preserve"> and that, consequently, the </w:t>
      </w:r>
      <w:proofErr w:type="spellStart"/>
      <w:r w:rsidRPr="006F54F9">
        <w:t>DoP</w:t>
      </w:r>
      <w:proofErr w:type="spellEnd"/>
      <w:r w:rsidRPr="006F54F9">
        <w:t xml:space="preserve"> is accurate and reliable.</w:t>
      </w:r>
    </w:p>
    <w:p w:rsidR="006F54F9" w:rsidRDefault="006F54F9" w:rsidP="00B75A4B">
      <w:r>
        <w:t>The manufacturer must also:</w:t>
      </w:r>
    </w:p>
    <w:p w:rsidR="006F54F9" w:rsidRPr="006F54F9" w:rsidRDefault="006F54F9" w:rsidP="006F54F9">
      <w:pPr>
        <w:pStyle w:val="ListParagraph"/>
        <w:numPr>
          <w:ilvl w:val="0"/>
          <w:numId w:val="4"/>
        </w:numPr>
      </w:pPr>
      <w:r w:rsidRPr="006F54F9">
        <w:t xml:space="preserve">keep documentation for 10 years; </w:t>
      </w:r>
    </w:p>
    <w:p w:rsidR="006F54F9" w:rsidRPr="006F54F9" w:rsidRDefault="006F54F9" w:rsidP="006F54F9">
      <w:pPr>
        <w:pStyle w:val="ListParagraph"/>
        <w:numPr>
          <w:ilvl w:val="0"/>
          <w:numId w:val="4"/>
        </w:numPr>
      </w:pPr>
      <w:r w:rsidRPr="006F54F9">
        <w:t xml:space="preserve">ensure consistent production; </w:t>
      </w:r>
    </w:p>
    <w:p w:rsidR="006F54F9" w:rsidRPr="006F54F9" w:rsidRDefault="006F54F9" w:rsidP="006F54F9">
      <w:pPr>
        <w:pStyle w:val="ListParagraph"/>
        <w:numPr>
          <w:ilvl w:val="0"/>
          <w:numId w:val="4"/>
        </w:numPr>
      </w:pPr>
      <w:r w:rsidRPr="006F54F9">
        <w:t xml:space="preserve">monitor the product on the market; </w:t>
      </w:r>
    </w:p>
    <w:p w:rsidR="006F54F9" w:rsidRPr="006F54F9" w:rsidRDefault="006F54F9" w:rsidP="006F54F9">
      <w:pPr>
        <w:pStyle w:val="ListParagraph"/>
        <w:numPr>
          <w:ilvl w:val="0"/>
          <w:numId w:val="4"/>
        </w:numPr>
      </w:pPr>
      <w:r w:rsidRPr="006F54F9">
        <w:t xml:space="preserve">ensure the product is identifiable; </w:t>
      </w:r>
    </w:p>
    <w:p w:rsidR="006F54F9" w:rsidRPr="006F54F9" w:rsidRDefault="006F54F9" w:rsidP="006F54F9">
      <w:pPr>
        <w:pStyle w:val="ListParagraph"/>
        <w:numPr>
          <w:ilvl w:val="0"/>
          <w:numId w:val="4"/>
        </w:numPr>
      </w:pPr>
      <w:r w:rsidRPr="006F54F9">
        <w:t xml:space="preserve">indicate a contact point on the product; </w:t>
      </w:r>
    </w:p>
    <w:p w:rsidR="006F54F9" w:rsidRPr="006F54F9" w:rsidRDefault="006F54F9" w:rsidP="006F54F9">
      <w:pPr>
        <w:pStyle w:val="ListParagraph"/>
        <w:numPr>
          <w:ilvl w:val="0"/>
          <w:numId w:val="4"/>
        </w:numPr>
      </w:pPr>
      <w:r w:rsidRPr="006F54F9">
        <w:t xml:space="preserve">provide instructions and safety information in the appropriate languages; </w:t>
      </w:r>
    </w:p>
    <w:p w:rsidR="006F54F9" w:rsidRPr="006F54F9" w:rsidRDefault="006F54F9" w:rsidP="006F54F9">
      <w:pPr>
        <w:pStyle w:val="ListParagraph"/>
        <w:numPr>
          <w:ilvl w:val="0"/>
          <w:numId w:val="4"/>
        </w:numPr>
      </w:pPr>
      <w:r w:rsidRPr="006F54F9">
        <w:t xml:space="preserve">take corrective measures where necessary, and </w:t>
      </w:r>
    </w:p>
    <w:p w:rsidR="006F54F9" w:rsidRPr="006F54F9" w:rsidRDefault="006F54F9" w:rsidP="006F54F9">
      <w:pPr>
        <w:pStyle w:val="ListParagraph"/>
        <w:numPr>
          <w:ilvl w:val="0"/>
          <w:numId w:val="4"/>
        </w:numPr>
      </w:pPr>
      <w:proofErr w:type="gramStart"/>
      <w:r w:rsidRPr="006F54F9">
        <w:t>cooperate</w:t>
      </w:r>
      <w:proofErr w:type="gramEnd"/>
      <w:r w:rsidRPr="006F54F9">
        <w:t xml:space="preserve"> with requests from national authorities. </w:t>
      </w:r>
    </w:p>
    <w:p w:rsidR="006F54F9" w:rsidRDefault="006F54F9" w:rsidP="00B75A4B">
      <w:r w:rsidRPr="006F54F9">
        <w:t>For more information on these responsibilities see Article 11 of Regulation (EU) No. 305/2011 available at the following link:</w:t>
      </w:r>
      <w:r>
        <w:t xml:space="preserve"> </w:t>
      </w:r>
      <w:hyperlink r:id="rId9" w:history="1">
        <w:r w:rsidR="00F848DB" w:rsidRPr="003038E5">
          <w:rPr>
            <w:rStyle w:val="Hyperlink"/>
          </w:rPr>
          <w:t>http://ec.europa.eu/enterprise/sectors/construction/legislation/</w:t>
        </w:r>
      </w:hyperlink>
    </w:p>
    <w:p w:rsidR="006F54F9" w:rsidRDefault="006F54F9" w:rsidP="00B75A4B">
      <w:r>
        <w:t xml:space="preserve">To check if the product you manufacture is covered by a </w:t>
      </w:r>
      <w:proofErr w:type="spellStart"/>
      <w:r>
        <w:t>hEN</w:t>
      </w:r>
      <w:proofErr w:type="spellEnd"/>
      <w:r>
        <w:t>, follow the flow chart in Figure 1.</w:t>
      </w:r>
    </w:p>
    <w:p w:rsidR="006F54F9" w:rsidRDefault="00F848DB" w:rsidP="00B75A4B">
      <w:r w:rsidRPr="00F848DB">
        <w:t>Manufacturers should also check if guidance in the form of a National Annex or a Standard Recommendation exists, which set out appropriate minimum performance levels for specific intended</w:t>
      </w:r>
      <w:r w:rsidRPr="00F848DB">
        <w:rPr>
          <w:rFonts w:ascii="Arial" w:hAnsi="Arial" w:cs="Arial"/>
          <w:color w:val="000000"/>
        </w:rPr>
        <w:t xml:space="preserve"> </w:t>
      </w:r>
      <w:r w:rsidRPr="00F848DB">
        <w:t>uses of the product in Ireland</w:t>
      </w:r>
      <w:r>
        <w:rPr>
          <w:rStyle w:val="FootnoteReference"/>
        </w:rPr>
        <w:footnoteReference w:id="9"/>
      </w:r>
      <w:r w:rsidRPr="00F848DB">
        <w:t xml:space="preserve">. </w:t>
      </w:r>
      <w:r>
        <w:t xml:space="preserve"> </w:t>
      </w:r>
      <w:r w:rsidRPr="00F848DB">
        <w:t>NSAI host this information at</w:t>
      </w:r>
      <w:r>
        <w:t xml:space="preserve"> </w:t>
      </w:r>
      <w:hyperlink r:id="rId10" w:history="1">
        <w:r w:rsidRPr="003038E5">
          <w:rPr>
            <w:rStyle w:val="Hyperlink"/>
          </w:rPr>
          <w:t>www.nsai.ie</w:t>
        </w:r>
      </w:hyperlink>
      <w:r>
        <w:t>.</w:t>
      </w:r>
    </w:p>
    <w:p w:rsidR="00F848DB" w:rsidRDefault="00F848DB" w:rsidP="00F848DB">
      <w:r w:rsidRPr="00F848DB">
        <w:t>The obligations on manufacturers are clearly set out in the CPR</w:t>
      </w:r>
      <w:r w:rsidR="00B81157">
        <w:t xml:space="preserve"> </w:t>
      </w:r>
      <w:r w:rsidRPr="00F848DB">
        <w:t>with regard to the products they place on the internal market.</w:t>
      </w:r>
    </w:p>
    <w:p w:rsidR="006F54F9" w:rsidRDefault="00B81157" w:rsidP="00B81157">
      <w:r w:rsidRPr="00B81157">
        <w:lastRenderedPageBreak/>
        <w:t xml:space="preserve">Failure to comply with any provision of the CPR would </w:t>
      </w:r>
      <w:proofErr w:type="spellStart"/>
      <w:r w:rsidRPr="00B81157">
        <w:t>beconsidered</w:t>
      </w:r>
      <w:proofErr w:type="spellEnd"/>
      <w:r w:rsidRPr="00B81157">
        <w:t xml:space="preserve"> a breach of the Regulation and may give rise to a</w:t>
      </w:r>
      <w:r>
        <w:t xml:space="preserve"> </w:t>
      </w:r>
      <w:r w:rsidRPr="00B81157">
        <w:t>prosecution</w:t>
      </w:r>
      <w:r>
        <w:rPr>
          <w:rStyle w:val="FootnoteReference"/>
        </w:rPr>
        <w:footnoteReference w:id="10"/>
      </w:r>
      <w:r>
        <w:t>.</w:t>
      </w:r>
    </w:p>
    <w:p w:rsidR="00153AE6" w:rsidRDefault="00153AE6" w:rsidP="00B81157">
      <w:r>
        <w:t>Figure 1 Manufacturers Checklist</w:t>
      </w:r>
    </w:p>
    <w:p w:rsidR="00B81157" w:rsidRDefault="00960CF9" w:rsidP="00B81157">
      <w:r>
        <w:rPr>
          <w:noProof/>
        </w:rPr>
        <w:drawing>
          <wp:inline distT="0" distB="0" distL="0" distR="0">
            <wp:extent cx="5734050" cy="5476875"/>
            <wp:effectExtent l="1905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53AE6" w:rsidRDefault="00153AE6" w:rsidP="00B75A4B"/>
    <w:p w:rsidR="00153AE6" w:rsidRDefault="00153AE6"/>
    <w:p w:rsidR="00153AE6" w:rsidRDefault="00153AE6"/>
    <w:p w:rsidR="00153AE6" w:rsidRDefault="00153AE6"/>
    <w:p w:rsidR="00153AE6" w:rsidRPr="00153AE6" w:rsidRDefault="00153AE6">
      <w:pPr>
        <w:rPr>
          <w:b/>
        </w:rPr>
      </w:pPr>
      <w:proofErr w:type="gramStart"/>
      <w:r w:rsidRPr="00153AE6">
        <w:rPr>
          <w:b/>
        </w:rPr>
        <w:lastRenderedPageBreak/>
        <w:t>Example  of</w:t>
      </w:r>
      <w:proofErr w:type="gramEnd"/>
      <w:r w:rsidRPr="00153AE6">
        <w:rPr>
          <w:b/>
        </w:rPr>
        <w:t xml:space="preserve"> CE Marking Information</w:t>
      </w:r>
    </w:p>
    <w:p w:rsidR="006F54F9" w:rsidRDefault="00153AE6" w:rsidP="00B75A4B">
      <w:r>
        <w:rPr>
          <w:noProof/>
        </w:rPr>
        <w:drawing>
          <wp:inline distT="0" distB="0" distL="0" distR="0">
            <wp:extent cx="5000625" cy="7105096"/>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00625" cy="7105096"/>
                    </a:xfrm>
                    <a:prstGeom prst="rect">
                      <a:avLst/>
                    </a:prstGeom>
                    <a:noFill/>
                    <a:ln w="9525">
                      <a:noFill/>
                      <a:miter lim="800000"/>
                      <a:headEnd/>
                      <a:tailEnd/>
                    </a:ln>
                  </pic:spPr>
                </pic:pic>
              </a:graphicData>
            </a:graphic>
          </wp:inline>
        </w:drawing>
      </w:r>
    </w:p>
    <w:p w:rsidR="005D0A9D" w:rsidRDefault="005D0A9D" w:rsidP="00B75A4B"/>
    <w:p w:rsidR="005D0A9D" w:rsidRDefault="005D0A9D" w:rsidP="00B75A4B"/>
    <w:p w:rsidR="005D0A9D" w:rsidRDefault="005D0A9D" w:rsidP="00B75A4B">
      <w:r>
        <w:rPr>
          <w:b/>
          <w:bCs/>
        </w:rPr>
        <w:lastRenderedPageBreak/>
        <w:t>I A</w:t>
      </w:r>
      <w:r w:rsidRPr="005D0A9D">
        <w:rPr>
          <w:b/>
          <w:bCs/>
        </w:rPr>
        <w:t xml:space="preserve">M </w:t>
      </w:r>
      <w:r>
        <w:rPr>
          <w:b/>
          <w:bCs/>
        </w:rPr>
        <w:t>AN</w:t>
      </w:r>
      <w:r w:rsidRPr="005D0A9D">
        <w:rPr>
          <w:b/>
          <w:bCs/>
        </w:rPr>
        <w:t xml:space="preserve"> </w:t>
      </w:r>
      <w:r>
        <w:rPr>
          <w:b/>
          <w:bCs/>
        </w:rPr>
        <w:t>I</w:t>
      </w:r>
      <w:r w:rsidRPr="005D0A9D">
        <w:rPr>
          <w:b/>
          <w:bCs/>
        </w:rPr>
        <w:t>MP</w:t>
      </w:r>
      <w:r>
        <w:rPr>
          <w:b/>
          <w:bCs/>
        </w:rPr>
        <w:t>ORTER</w:t>
      </w:r>
    </w:p>
    <w:p w:rsidR="005D0A9D" w:rsidRDefault="005D0A9D" w:rsidP="005D0A9D">
      <w:r w:rsidRPr="005D0A9D">
        <w:t>The CPR has introduced a ‘chain of custody’ approach for</w:t>
      </w:r>
      <w:r>
        <w:t xml:space="preserve"> </w:t>
      </w:r>
      <w:r w:rsidRPr="005D0A9D">
        <w:t>construction products being placed on the market resulting in</w:t>
      </w:r>
      <w:r>
        <w:t xml:space="preserve"> </w:t>
      </w:r>
      <w:r w:rsidRPr="005D0A9D">
        <w:t>a greater legal responsibility for compliance with agents and</w:t>
      </w:r>
      <w:r>
        <w:t xml:space="preserve"> </w:t>
      </w:r>
      <w:r w:rsidRPr="005D0A9D">
        <w:t>importers.</w:t>
      </w:r>
    </w:p>
    <w:p w:rsidR="005D0A9D" w:rsidRPr="005D0A9D" w:rsidRDefault="005D0A9D" w:rsidP="00B75A4B">
      <w:pPr>
        <w:rPr>
          <w:rFonts w:ascii="Candara" w:hAnsi="Candara" w:cs="Candara"/>
        </w:rPr>
      </w:pPr>
      <w:r w:rsidRPr="005D0A9D">
        <w:rPr>
          <w:rFonts w:ascii="Candara" w:hAnsi="Candara" w:cs="Candara"/>
        </w:rPr>
        <w:t>To comply with the CPR, importers must:</w:t>
      </w:r>
    </w:p>
    <w:p w:rsidR="005D0A9D" w:rsidRPr="005D0A9D" w:rsidRDefault="005D0A9D" w:rsidP="005D0A9D">
      <w:pPr>
        <w:pStyle w:val="ListParagraph"/>
        <w:numPr>
          <w:ilvl w:val="0"/>
          <w:numId w:val="5"/>
        </w:numPr>
      </w:pPr>
      <w:r w:rsidRPr="005D0A9D">
        <w:t>satisfy themselves that the manufacturer has done all</w:t>
      </w:r>
      <w:r>
        <w:t xml:space="preserve"> </w:t>
      </w:r>
      <w:r w:rsidRPr="005D0A9D">
        <w:t>that is required to comply with the CPR,</w:t>
      </w:r>
    </w:p>
    <w:p w:rsidR="005D0A9D" w:rsidRPr="005D0A9D" w:rsidRDefault="005D0A9D" w:rsidP="005D0A9D">
      <w:pPr>
        <w:pStyle w:val="ListParagraph"/>
        <w:numPr>
          <w:ilvl w:val="0"/>
          <w:numId w:val="5"/>
        </w:numPr>
      </w:pPr>
      <w:r w:rsidRPr="005D0A9D">
        <w:t>ensure their (the importers) name and contact details</w:t>
      </w:r>
      <w:r>
        <w:t xml:space="preserve"> </w:t>
      </w:r>
      <w:r w:rsidRPr="005D0A9D">
        <w:t xml:space="preserve">appear on the product, </w:t>
      </w:r>
      <w:proofErr w:type="spellStart"/>
      <w:r w:rsidRPr="005D0A9D">
        <w:t>labelling</w:t>
      </w:r>
      <w:proofErr w:type="spellEnd"/>
      <w:r w:rsidRPr="005D0A9D">
        <w:t xml:space="preserve"> or associated</w:t>
      </w:r>
      <w:r>
        <w:t xml:space="preserve"> </w:t>
      </w:r>
      <w:r w:rsidRPr="005D0A9D">
        <w:t>documents,</w:t>
      </w:r>
    </w:p>
    <w:p w:rsidR="005D0A9D" w:rsidRPr="005D0A9D" w:rsidRDefault="005D0A9D" w:rsidP="005D0A9D">
      <w:pPr>
        <w:pStyle w:val="ListParagraph"/>
        <w:numPr>
          <w:ilvl w:val="0"/>
          <w:numId w:val="5"/>
        </w:numPr>
      </w:pPr>
      <w:r w:rsidRPr="005D0A9D">
        <w:t>ensure instructions and safety information are in the</w:t>
      </w:r>
      <w:r>
        <w:t xml:space="preserve"> </w:t>
      </w:r>
      <w:r w:rsidRPr="005D0A9D">
        <w:t>appropriate language of the particular market,</w:t>
      </w:r>
    </w:p>
    <w:p w:rsidR="005D0A9D" w:rsidRPr="005D0A9D" w:rsidRDefault="005D0A9D" w:rsidP="005D0A9D">
      <w:pPr>
        <w:pStyle w:val="ListParagraph"/>
        <w:numPr>
          <w:ilvl w:val="0"/>
          <w:numId w:val="5"/>
        </w:numPr>
      </w:pPr>
      <w:r w:rsidRPr="005D0A9D">
        <w:t>ensure that products are stored or moved under such</w:t>
      </w:r>
      <w:r>
        <w:t xml:space="preserve"> </w:t>
      </w:r>
      <w:r w:rsidRPr="005D0A9D">
        <w:t xml:space="preserve">conditions that don’t alter the products </w:t>
      </w:r>
      <w:r>
        <w:t xml:space="preserve"> </w:t>
      </w:r>
      <w:r w:rsidRPr="005D0A9D">
        <w:t>compliance,</w:t>
      </w:r>
    </w:p>
    <w:p w:rsidR="005D0A9D" w:rsidRPr="005D0A9D" w:rsidRDefault="005D0A9D" w:rsidP="005D0A9D">
      <w:pPr>
        <w:pStyle w:val="ListParagraph"/>
        <w:numPr>
          <w:ilvl w:val="0"/>
          <w:numId w:val="5"/>
        </w:numPr>
      </w:pPr>
      <w:r w:rsidRPr="005D0A9D">
        <w:t>monitor the product on the market,</w:t>
      </w:r>
    </w:p>
    <w:p w:rsidR="005D0A9D" w:rsidRPr="005D0A9D" w:rsidRDefault="005D0A9D" w:rsidP="005D0A9D">
      <w:pPr>
        <w:pStyle w:val="ListParagraph"/>
        <w:numPr>
          <w:ilvl w:val="0"/>
          <w:numId w:val="5"/>
        </w:numPr>
      </w:pPr>
      <w:r w:rsidRPr="005D0A9D">
        <w:t>take corrective measures where necessary,</w:t>
      </w:r>
    </w:p>
    <w:p w:rsidR="005D0A9D" w:rsidRPr="005D0A9D" w:rsidRDefault="005D0A9D" w:rsidP="005D0A9D">
      <w:pPr>
        <w:pStyle w:val="ListParagraph"/>
        <w:numPr>
          <w:ilvl w:val="0"/>
          <w:numId w:val="5"/>
        </w:numPr>
      </w:pPr>
      <w:r w:rsidRPr="005D0A9D">
        <w:t>keep documentation for 10 years, and</w:t>
      </w:r>
    </w:p>
    <w:p w:rsidR="005D0A9D" w:rsidRDefault="005D0A9D" w:rsidP="005D0A9D">
      <w:pPr>
        <w:pStyle w:val="ListParagraph"/>
        <w:numPr>
          <w:ilvl w:val="0"/>
          <w:numId w:val="5"/>
        </w:numPr>
      </w:pPr>
      <w:proofErr w:type="gramStart"/>
      <w:r w:rsidRPr="005D0A9D">
        <w:t>cooperate</w:t>
      </w:r>
      <w:proofErr w:type="gramEnd"/>
      <w:r w:rsidRPr="005D0A9D">
        <w:t xml:space="preserve"> with requests from national authorities.</w:t>
      </w:r>
    </w:p>
    <w:p w:rsidR="005D0A9D" w:rsidRDefault="005D0A9D" w:rsidP="005D0A9D">
      <w:r w:rsidRPr="005D0A9D">
        <w:t>For more information on these responsibilities see Article 13</w:t>
      </w:r>
      <w:r>
        <w:t xml:space="preserve"> </w:t>
      </w:r>
      <w:r w:rsidRPr="005D0A9D">
        <w:t>of Regulation (EU) No. 305/2011 available at the following link:</w:t>
      </w:r>
      <w:r>
        <w:t xml:space="preserve"> </w:t>
      </w:r>
      <w:hyperlink r:id="rId17" w:history="1">
        <w:r w:rsidRPr="003038E5">
          <w:rPr>
            <w:rStyle w:val="Hyperlink"/>
          </w:rPr>
          <w:t>http://ec.europa.eu/enterprise/sectors/construction/legislation/</w:t>
        </w:r>
      </w:hyperlink>
    </w:p>
    <w:p w:rsidR="005D0A9D" w:rsidRDefault="005D0A9D" w:rsidP="005D0A9D">
      <w:pPr>
        <w:rPr>
          <w:b/>
          <w:bCs/>
        </w:rPr>
      </w:pPr>
      <w:proofErr w:type="gramStart"/>
      <w:r w:rsidRPr="005D0A9D">
        <w:rPr>
          <w:b/>
          <w:bCs/>
        </w:rPr>
        <w:t>if</w:t>
      </w:r>
      <w:proofErr w:type="gramEnd"/>
      <w:r w:rsidRPr="005D0A9D">
        <w:rPr>
          <w:b/>
          <w:bCs/>
        </w:rPr>
        <w:t xml:space="preserve"> an importer places a product on the market under his trade</w:t>
      </w:r>
      <w:r>
        <w:rPr>
          <w:b/>
          <w:bCs/>
        </w:rPr>
        <w:t xml:space="preserve"> </w:t>
      </w:r>
      <w:r w:rsidRPr="005D0A9D">
        <w:rPr>
          <w:b/>
          <w:bCs/>
        </w:rPr>
        <w:t>name, or modifies a product, then he will be treated as the</w:t>
      </w:r>
      <w:r>
        <w:rPr>
          <w:b/>
          <w:bCs/>
        </w:rPr>
        <w:t xml:space="preserve"> </w:t>
      </w:r>
      <w:r w:rsidRPr="005D0A9D">
        <w:rPr>
          <w:b/>
          <w:bCs/>
        </w:rPr>
        <w:t>manufacturer.</w:t>
      </w:r>
    </w:p>
    <w:p w:rsidR="005D0A9D" w:rsidRDefault="005D0A9D" w:rsidP="005D0A9D">
      <w:r w:rsidRPr="005D0A9D">
        <w:t>Importers should also check if additional guidance in the form</w:t>
      </w:r>
      <w:r>
        <w:t xml:space="preserve"> </w:t>
      </w:r>
      <w:r w:rsidRPr="005D0A9D">
        <w:t>of a National Annex or a Standard Recommendation exists,</w:t>
      </w:r>
      <w:r>
        <w:t xml:space="preserve"> </w:t>
      </w:r>
      <w:r w:rsidRPr="005D0A9D">
        <w:t>which set out appropriate minimum performance levels for</w:t>
      </w:r>
      <w:r>
        <w:t xml:space="preserve"> </w:t>
      </w:r>
      <w:r w:rsidRPr="005D0A9D">
        <w:t>specific intended uses of the product in Ireland9. NSAI host</w:t>
      </w:r>
      <w:r>
        <w:t xml:space="preserve"> </w:t>
      </w:r>
      <w:r w:rsidRPr="005D0A9D">
        <w:t xml:space="preserve">this information at </w:t>
      </w:r>
      <w:hyperlink r:id="rId18" w:history="1">
        <w:r w:rsidRPr="003038E5">
          <w:rPr>
            <w:rStyle w:val="Hyperlink"/>
          </w:rPr>
          <w:t>www.nsai.ie</w:t>
        </w:r>
      </w:hyperlink>
      <w:r w:rsidRPr="005D0A9D">
        <w:t>.</w:t>
      </w:r>
    </w:p>
    <w:p w:rsidR="006811C3" w:rsidRDefault="005D0A9D" w:rsidP="005D0A9D">
      <w:r w:rsidRPr="005D0A9D">
        <w:t>It is clearly set out in the CPR what responsibilities importers</w:t>
      </w:r>
      <w:r>
        <w:t xml:space="preserve"> </w:t>
      </w:r>
      <w:r w:rsidRPr="005D0A9D">
        <w:t>have with regard to the products they trade. Failure to</w:t>
      </w:r>
      <w:r>
        <w:t xml:space="preserve"> </w:t>
      </w:r>
      <w:r w:rsidRPr="005D0A9D">
        <w:t>comply with any provision of the CPR would be considered a</w:t>
      </w:r>
      <w:r>
        <w:t xml:space="preserve"> </w:t>
      </w:r>
      <w:r w:rsidRPr="005D0A9D">
        <w:t>breach of the Regulation and may give rise to a prosecution</w:t>
      </w:r>
      <w:r>
        <w:rPr>
          <w:rStyle w:val="FootnoteReference"/>
        </w:rPr>
        <w:footnoteReference w:id="11"/>
      </w:r>
      <w:r w:rsidRPr="005D0A9D">
        <w:t>.</w:t>
      </w:r>
    </w:p>
    <w:p w:rsidR="006811C3" w:rsidRPr="006811C3" w:rsidRDefault="006811C3" w:rsidP="005D0A9D">
      <w:pPr>
        <w:rPr>
          <w:b/>
        </w:rPr>
      </w:pPr>
      <w:r w:rsidRPr="006811C3">
        <w:rPr>
          <w:b/>
        </w:rPr>
        <w:t>I AM A DISTRIBUTOR</w:t>
      </w:r>
    </w:p>
    <w:p w:rsidR="006811C3" w:rsidRDefault="006811C3" w:rsidP="006811C3">
      <w:pPr>
        <w:autoSpaceDE w:val="0"/>
        <w:autoSpaceDN w:val="0"/>
        <w:adjustRightInd w:val="0"/>
        <w:spacing w:after="0" w:line="240" w:lineRule="auto"/>
        <w:rPr>
          <w:rFonts w:ascii="Candara" w:hAnsi="Candara" w:cs="Candara"/>
          <w:sz w:val="18"/>
          <w:szCs w:val="18"/>
        </w:rPr>
      </w:pPr>
      <w:r>
        <w:rPr>
          <w:rFonts w:ascii="Candara" w:hAnsi="Candara" w:cs="Candara"/>
          <w:sz w:val="18"/>
          <w:szCs w:val="18"/>
        </w:rPr>
        <w:t>Distributors will have similar duty of care as that applicable to importers.</w:t>
      </w:r>
    </w:p>
    <w:p w:rsidR="006811C3" w:rsidRDefault="006811C3" w:rsidP="006811C3">
      <w:pPr>
        <w:rPr>
          <w:rFonts w:ascii="Candara" w:hAnsi="Candara" w:cs="Candara"/>
          <w:sz w:val="18"/>
          <w:szCs w:val="18"/>
        </w:rPr>
      </w:pPr>
      <w:r>
        <w:rPr>
          <w:rFonts w:ascii="Candara" w:hAnsi="Candara" w:cs="Candara"/>
          <w:sz w:val="18"/>
          <w:szCs w:val="18"/>
        </w:rPr>
        <w:t>To comply with the CPR, distributors must:</w:t>
      </w:r>
    </w:p>
    <w:p w:rsidR="006811C3" w:rsidRPr="006811C3" w:rsidRDefault="006811C3" w:rsidP="006811C3">
      <w:pPr>
        <w:pStyle w:val="ListParagraph"/>
        <w:numPr>
          <w:ilvl w:val="0"/>
          <w:numId w:val="6"/>
        </w:numPr>
      </w:pPr>
      <w:r>
        <w:t>T</w:t>
      </w:r>
      <w:r w:rsidRPr="006811C3">
        <w:t>ake due care that the product is compliant and has all</w:t>
      </w:r>
      <w:r>
        <w:t xml:space="preserve"> </w:t>
      </w:r>
      <w:r w:rsidRPr="006811C3">
        <w:t>documentation to verify compliance with the CPR,</w:t>
      </w:r>
    </w:p>
    <w:p w:rsidR="006811C3" w:rsidRPr="006811C3" w:rsidRDefault="006811C3" w:rsidP="006811C3">
      <w:pPr>
        <w:pStyle w:val="ListParagraph"/>
        <w:numPr>
          <w:ilvl w:val="0"/>
          <w:numId w:val="6"/>
        </w:numPr>
      </w:pPr>
      <w:r>
        <w:t>E</w:t>
      </w:r>
      <w:r w:rsidRPr="006811C3">
        <w:t>nsure instructions and safety information are in the</w:t>
      </w:r>
      <w:r>
        <w:t xml:space="preserve"> </w:t>
      </w:r>
      <w:r w:rsidRPr="006811C3">
        <w:t>appropriate language of the particular market,</w:t>
      </w:r>
    </w:p>
    <w:p w:rsidR="006811C3" w:rsidRPr="006811C3" w:rsidRDefault="006811C3" w:rsidP="006811C3">
      <w:pPr>
        <w:pStyle w:val="ListParagraph"/>
        <w:numPr>
          <w:ilvl w:val="0"/>
          <w:numId w:val="6"/>
        </w:numPr>
      </w:pPr>
      <w:r>
        <w:t>E</w:t>
      </w:r>
      <w:r w:rsidRPr="006811C3">
        <w:t>nsure the manufacturer has made the product</w:t>
      </w:r>
      <w:r>
        <w:t xml:space="preserve"> </w:t>
      </w:r>
      <w:r w:rsidRPr="006811C3">
        <w:t>identifiable and the manufacturers / importers contact</w:t>
      </w:r>
      <w:r>
        <w:t xml:space="preserve"> </w:t>
      </w:r>
      <w:r w:rsidRPr="006811C3">
        <w:t>details are available,</w:t>
      </w:r>
    </w:p>
    <w:p w:rsidR="006811C3" w:rsidRPr="006811C3" w:rsidRDefault="006811C3" w:rsidP="006811C3">
      <w:pPr>
        <w:pStyle w:val="ListParagraph"/>
        <w:numPr>
          <w:ilvl w:val="0"/>
          <w:numId w:val="6"/>
        </w:numPr>
      </w:pPr>
      <w:r>
        <w:lastRenderedPageBreak/>
        <w:t>E</w:t>
      </w:r>
      <w:r w:rsidRPr="006811C3">
        <w:t>nsure that products are stored or moved under such</w:t>
      </w:r>
      <w:r>
        <w:t xml:space="preserve"> </w:t>
      </w:r>
      <w:r w:rsidRPr="006811C3">
        <w:t>conditions that don’t alter the products compliance,</w:t>
      </w:r>
    </w:p>
    <w:p w:rsidR="006811C3" w:rsidRPr="006811C3" w:rsidRDefault="006811C3" w:rsidP="006811C3">
      <w:pPr>
        <w:pStyle w:val="ListParagraph"/>
        <w:numPr>
          <w:ilvl w:val="0"/>
          <w:numId w:val="6"/>
        </w:numPr>
      </w:pPr>
      <w:r>
        <w:t>T</w:t>
      </w:r>
      <w:r w:rsidRPr="006811C3">
        <w:t>ake corrective measures where necessary, and</w:t>
      </w:r>
    </w:p>
    <w:p w:rsidR="006811C3" w:rsidRDefault="006811C3" w:rsidP="006811C3">
      <w:pPr>
        <w:pStyle w:val="ListParagraph"/>
        <w:numPr>
          <w:ilvl w:val="0"/>
          <w:numId w:val="6"/>
        </w:numPr>
      </w:pPr>
      <w:r>
        <w:t>C</w:t>
      </w:r>
      <w:r w:rsidRPr="006811C3">
        <w:t>ooperate with requests from national authorities.</w:t>
      </w:r>
    </w:p>
    <w:p w:rsidR="006811C3" w:rsidRDefault="006811C3" w:rsidP="006811C3"/>
    <w:p w:rsidR="006811C3" w:rsidRDefault="006811C3" w:rsidP="006811C3">
      <w:r w:rsidRPr="006811C3">
        <w:t>For more information on these responsibilities see Article 14</w:t>
      </w:r>
      <w:r>
        <w:t xml:space="preserve"> </w:t>
      </w:r>
      <w:r w:rsidRPr="006811C3">
        <w:t>of Regulation (EU) No. 305/2011 available at the following link:</w:t>
      </w:r>
      <w:r>
        <w:t xml:space="preserve"> </w:t>
      </w:r>
      <w:hyperlink r:id="rId19" w:history="1">
        <w:r w:rsidRPr="003038E5">
          <w:rPr>
            <w:rStyle w:val="Hyperlink"/>
          </w:rPr>
          <w:t>http://ec.europa.eu/enterprise/sectors/construction/legislation/</w:t>
        </w:r>
      </w:hyperlink>
    </w:p>
    <w:p w:rsidR="006811C3" w:rsidRDefault="006811C3" w:rsidP="006811C3">
      <w:proofErr w:type="gramStart"/>
      <w:r w:rsidRPr="006811C3">
        <w:rPr>
          <w:b/>
          <w:bCs/>
        </w:rPr>
        <w:t>if</w:t>
      </w:r>
      <w:proofErr w:type="gramEnd"/>
      <w:r w:rsidRPr="006811C3">
        <w:rPr>
          <w:b/>
          <w:bCs/>
        </w:rPr>
        <w:t xml:space="preserve"> a distributor places a product on the market under his</w:t>
      </w:r>
      <w:r>
        <w:rPr>
          <w:b/>
          <w:bCs/>
        </w:rPr>
        <w:t xml:space="preserve"> </w:t>
      </w:r>
      <w:r w:rsidRPr="006811C3">
        <w:rPr>
          <w:b/>
          <w:bCs/>
        </w:rPr>
        <w:t>trade name, or modifies a product, then he will be treated as</w:t>
      </w:r>
      <w:r>
        <w:rPr>
          <w:b/>
          <w:bCs/>
        </w:rPr>
        <w:t xml:space="preserve"> </w:t>
      </w:r>
      <w:r w:rsidRPr="006811C3">
        <w:rPr>
          <w:b/>
          <w:bCs/>
        </w:rPr>
        <w:t>the manufacturer.</w:t>
      </w:r>
    </w:p>
    <w:p w:rsidR="006811C3" w:rsidRDefault="006811C3" w:rsidP="006811C3">
      <w:r w:rsidRPr="006811C3">
        <w:t>Distributors should also check if additional guidance in the</w:t>
      </w:r>
      <w:r>
        <w:t xml:space="preserve"> </w:t>
      </w:r>
      <w:r w:rsidRPr="006811C3">
        <w:t>form of a National Annex or a Standard Recommendation</w:t>
      </w:r>
      <w:r>
        <w:t xml:space="preserve"> </w:t>
      </w:r>
      <w:r w:rsidRPr="006811C3">
        <w:t>exists, which set out appropriate minimum performance</w:t>
      </w:r>
      <w:r>
        <w:t xml:space="preserve"> </w:t>
      </w:r>
      <w:r w:rsidRPr="006811C3">
        <w:t>levels for specific intended uses of the product in Ireland</w:t>
      </w:r>
      <w:r>
        <w:rPr>
          <w:rStyle w:val="FootnoteReference"/>
        </w:rPr>
        <w:footnoteReference w:id="12"/>
      </w:r>
      <w:r w:rsidRPr="006811C3">
        <w:t>.</w:t>
      </w:r>
      <w:r>
        <w:t xml:space="preserve"> </w:t>
      </w:r>
      <w:r w:rsidRPr="006811C3">
        <w:t xml:space="preserve">NSAI host this information at </w:t>
      </w:r>
      <w:hyperlink r:id="rId20" w:history="1">
        <w:r w:rsidRPr="003038E5">
          <w:rPr>
            <w:rStyle w:val="Hyperlink"/>
          </w:rPr>
          <w:t>www.nsai.ie</w:t>
        </w:r>
      </w:hyperlink>
      <w:r w:rsidRPr="006811C3">
        <w:t>.</w:t>
      </w:r>
    </w:p>
    <w:p w:rsidR="006811C3" w:rsidRDefault="006811C3" w:rsidP="006811C3">
      <w:r w:rsidRPr="006811C3">
        <w:t>It is clearly set out in the CPR what responsibilities distributors</w:t>
      </w:r>
      <w:r>
        <w:t xml:space="preserve"> </w:t>
      </w:r>
      <w:r w:rsidRPr="006811C3">
        <w:t>have with regard to the products they trade. Failure to</w:t>
      </w:r>
      <w:r>
        <w:t xml:space="preserve"> </w:t>
      </w:r>
      <w:r w:rsidRPr="006811C3">
        <w:t>comply with any provision of the CPR would be considered a</w:t>
      </w:r>
      <w:r>
        <w:t xml:space="preserve"> </w:t>
      </w:r>
      <w:r w:rsidRPr="006811C3">
        <w:t>breach of the Regulation and may give rise to a prosecution</w:t>
      </w:r>
      <w:r>
        <w:rPr>
          <w:rStyle w:val="FootnoteReference"/>
        </w:rPr>
        <w:footnoteReference w:id="13"/>
      </w:r>
      <w:r w:rsidRPr="006811C3">
        <w:t>.</w:t>
      </w:r>
    </w:p>
    <w:p w:rsidR="006811C3" w:rsidRPr="006811C3" w:rsidRDefault="006811C3" w:rsidP="006811C3">
      <w:pPr>
        <w:rPr>
          <w:b/>
        </w:rPr>
      </w:pPr>
      <w:r w:rsidRPr="006811C3">
        <w:rPr>
          <w:b/>
        </w:rPr>
        <w:t>I AM A SPECIFIER, DESIGNER or BUILDER</w:t>
      </w:r>
    </w:p>
    <w:p w:rsidR="006811C3" w:rsidRPr="006811C3" w:rsidRDefault="006811C3" w:rsidP="006811C3">
      <w:r w:rsidRPr="006811C3">
        <w:t xml:space="preserve">The transition to </w:t>
      </w:r>
      <w:proofErr w:type="spellStart"/>
      <w:r w:rsidRPr="006811C3">
        <w:t>harmonised</w:t>
      </w:r>
      <w:proofErr w:type="spellEnd"/>
      <w:r w:rsidRPr="006811C3">
        <w:t xml:space="preserve"> European product standards</w:t>
      </w:r>
      <w:r w:rsidR="00DB454A">
        <w:t xml:space="preserve"> </w:t>
      </w:r>
      <w:r w:rsidRPr="006811C3">
        <w:t>represents a change for the construction industry.</w:t>
      </w:r>
      <w:r w:rsidR="00DB454A">
        <w:t xml:space="preserve"> </w:t>
      </w:r>
      <w:r w:rsidRPr="006811C3">
        <w:t>Traditionally, national product standards, Irish standards or</w:t>
      </w:r>
      <w:r w:rsidR="00DB454A">
        <w:t xml:space="preserve"> </w:t>
      </w:r>
      <w:r w:rsidRPr="006811C3">
        <w:t>British standards were prescriptive in relation to performance</w:t>
      </w:r>
      <w:r w:rsidR="00DB454A">
        <w:t xml:space="preserve"> </w:t>
      </w:r>
      <w:r w:rsidRPr="006811C3">
        <w:t>and the appropriate uses to which products could be put. The</w:t>
      </w:r>
      <w:r w:rsidR="00DB454A">
        <w:t xml:space="preserve"> </w:t>
      </w:r>
      <w:proofErr w:type="spellStart"/>
      <w:r w:rsidRPr="006811C3">
        <w:t>hENs</w:t>
      </w:r>
      <w:proofErr w:type="spellEnd"/>
      <w:r w:rsidRPr="006811C3">
        <w:t xml:space="preserve"> differ in this regard, as they provide </w:t>
      </w:r>
      <w:proofErr w:type="spellStart"/>
      <w:r w:rsidRPr="006811C3">
        <w:t>harmonised</w:t>
      </w:r>
      <w:proofErr w:type="spellEnd"/>
      <w:r w:rsidRPr="006811C3">
        <w:t xml:space="preserve"> testing</w:t>
      </w:r>
      <w:r w:rsidR="00DB454A">
        <w:t xml:space="preserve"> </w:t>
      </w:r>
      <w:r w:rsidRPr="006811C3">
        <w:t>methods, declaration methods and conformity assessment</w:t>
      </w:r>
      <w:r w:rsidR="00DB454A">
        <w:t xml:space="preserve"> </w:t>
      </w:r>
      <w:r w:rsidRPr="006811C3">
        <w:t>rules. Ireland, like other Member States, is therefore free to</w:t>
      </w:r>
      <w:r w:rsidR="00DB454A">
        <w:t xml:space="preserve"> </w:t>
      </w:r>
      <w:r w:rsidRPr="006811C3">
        <w:t>set its own minimum requirements on the performance of</w:t>
      </w:r>
      <w:r w:rsidR="00DB454A">
        <w:t xml:space="preserve"> </w:t>
      </w:r>
      <w:r w:rsidRPr="006811C3">
        <w:t>building works and construction products incorporated into</w:t>
      </w:r>
    </w:p>
    <w:p w:rsidR="006811C3" w:rsidRDefault="006811C3" w:rsidP="006811C3">
      <w:proofErr w:type="gramStart"/>
      <w:r w:rsidRPr="006811C3">
        <w:t>such</w:t>
      </w:r>
      <w:proofErr w:type="gramEnd"/>
      <w:r w:rsidRPr="006811C3">
        <w:t xml:space="preserve"> works. In this regard, the NSAI has produced additional</w:t>
      </w:r>
      <w:r w:rsidR="00DB454A">
        <w:t xml:space="preserve"> </w:t>
      </w:r>
      <w:r w:rsidRPr="006811C3">
        <w:t xml:space="preserve">guidance to some </w:t>
      </w:r>
      <w:proofErr w:type="spellStart"/>
      <w:r w:rsidRPr="006811C3">
        <w:t>hENs</w:t>
      </w:r>
      <w:proofErr w:type="spellEnd"/>
      <w:r w:rsidRPr="006811C3">
        <w:t xml:space="preserve"> in the form of National Annexes or</w:t>
      </w:r>
      <w:r w:rsidR="00DB454A">
        <w:t xml:space="preserve"> </w:t>
      </w:r>
      <w:r w:rsidRPr="006811C3">
        <w:t>Standard Recommendations (SRs) which set out appropriate</w:t>
      </w:r>
      <w:r w:rsidR="00DB454A">
        <w:t xml:space="preserve"> </w:t>
      </w:r>
      <w:r w:rsidRPr="006811C3">
        <w:t>minimum performance levels for specific intended uses of the</w:t>
      </w:r>
      <w:r w:rsidR="00DB454A">
        <w:t xml:space="preserve"> </w:t>
      </w:r>
      <w:r w:rsidRPr="006811C3">
        <w:t xml:space="preserve">product in Ireland. NSAI host this information at </w:t>
      </w:r>
      <w:hyperlink r:id="rId21" w:history="1">
        <w:r w:rsidR="00DB454A" w:rsidRPr="003038E5">
          <w:rPr>
            <w:rStyle w:val="Hyperlink"/>
          </w:rPr>
          <w:t>www.nsai.ie</w:t>
        </w:r>
      </w:hyperlink>
      <w:r w:rsidRPr="006811C3">
        <w:t>.</w:t>
      </w:r>
      <w:r w:rsidR="00DB454A">
        <w:t xml:space="preserve"> </w:t>
      </w:r>
      <w:r w:rsidRPr="006811C3">
        <w:t xml:space="preserve">Clients, </w:t>
      </w:r>
      <w:proofErr w:type="spellStart"/>
      <w:r w:rsidRPr="006811C3">
        <w:t>specifiers</w:t>
      </w:r>
      <w:proofErr w:type="spellEnd"/>
      <w:r w:rsidRPr="006811C3">
        <w:t>, designers etc are free to demand</w:t>
      </w:r>
      <w:r w:rsidR="00DB454A">
        <w:t xml:space="preserve"> </w:t>
      </w:r>
      <w:r w:rsidRPr="006811C3">
        <w:t>performance in excess of these levels.</w:t>
      </w:r>
    </w:p>
    <w:p w:rsidR="00DB454A" w:rsidRDefault="00DB454A" w:rsidP="00DB454A">
      <w:r w:rsidRPr="00DB454A">
        <w:t>Whilst the CPR concerns itself with the conditions which apply</w:t>
      </w:r>
      <w:r>
        <w:t xml:space="preserve"> </w:t>
      </w:r>
      <w:r w:rsidRPr="00DB454A">
        <w:t xml:space="preserve">when placing a product on the market, clients, </w:t>
      </w:r>
      <w:proofErr w:type="spellStart"/>
      <w:r w:rsidRPr="00DB454A">
        <w:t>specifiers</w:t>
      </w:r>
      <w:proofErr w:type="spellEnd"/>
      <w:r w:rsidRPr="00DB454A">
        <w:t>,</w:t>
      </w:r>
      <w:r>
        <w:t xml:space="preserve"> </w:t>
      </w:r>
      <w:r w:rsidRPr="00DB454A">
        <w:t>designers and builders etc should:</w:t>
      </w:r>
    </w:p>
    <w:p w:rsidR="00DB454A" w:rsidRDefault="00DB454A" w:rsidP="00DB454A">
      <w:pPr>
        <w:pStyle w:val="ListParagraph"/>
        <w:numPr>
          <w:ilvl w:val="0"/>
          <w:numId w:val="7"/>
        </w:numPr>
      </w:pPr>
      <w:r w:rsidRPr="00DB454A">
        <w:t xml:space="preserve">when drawing up specifications, refer to the </w:t>
      </w:r>
      <w:r>
        <w:t xml:space="preserve">harmonized </w:t>
      </w:r>
      <w:r w:rsidRPr="00DB454A">
        <w:t>technical specifications and specifically to the</w:t>
      </w:r>
      <w:r>
        <w:t xml:space="preserve"> </w:t>
      </w:r>
      <w:r w:rsidRPr="00DB454A">
        <w:t>requirements of individual characteristics when</w:t>
      </w:r>
      <w:r>
        <w:t xml:space="preserve"> </w:t>
      </w:r>
      <w:r w:rsidRPr="00DB454A">
        <w:t>necessary,</w:t>
      </w:r>
    </w:p>
    <w:p w:rsidR="00DB454A" w:rsidRPr="00DB454A" w:rsidRDefault="00DB454A" w:rsidP="00DB454A">
      <w:pPr>
        <w:pStyle w:val="ListParagraph"/>
        <w:numPr>
          <w:ilvl w:val="0"/>
          <w:numId w:val="7"/>
        </w:numPr>
        <w:autoSpaceDE w:val="0"/>
        <w:autoSpaceDN w:val="0"/>
        <w:adjustRightInd w:val="0"/>
        <w:spacing w:after="0" w:line="240" w:lineRule="auto"/>
        <w:rPr>
          <w:rFonts w:ascii="Candara" w:hAnsi="Candara" w:cs="Candara"/>
          <w:color w:val="000000"/>
        </w:rPr>
      </w:pPr>
      <w:r w:rsidRPr="00DB454A">
        <w:rPr>
          <w:rFonts w:ascii="Candara" w:hAnsi="Candara" w:cs="Candara"/>
          <w:color w:val="000000"/>
        </w:rPr>
        <w:lastRenderedPageBreak/>
        <w:t>when choosing the products most suitable for their intended use in construction works, review the manufacturer’s Declaration of Performance,</w:t>
      </w:r>
    </w:p>
    <w:p w:rsidR="00DB454A" w:rsidRPr="00DB454A" w:rsidRDefault="00DB454A" w:rsidP="00DB454A">
      <w:pPr>
        <w:pStyle w:val="ListParagraph"/>
        <w:numPr>
          <w:ilvl w:val="0"/>
          <w:numId w:val="7"/>
        </w:numPr>
        <w:autoSpaceDE w:val="0"/>
        <w:autoSpaceDN w:val="0"/>
        <w:adjustRightInd w:val="0"/>
        <w:spacing w:after="0" w:line="240" w:lineRule="auto"/>
        <w:rPr>
          <w:rFonts w:ascii="Candara" w:hAnsi="Candara" w:cs="Candara"/>
          <w:color w:val="000000"/>
        </w:rPr>
      </w:pPr>
      <w:proofErr w:type="gramStart"/>
      <w:r w:rsidRPr="00DB454A">
        <w:rPr>
          <w:rFonts w:ascii="Candara" w:hAnsi="Candara" w:cs="Candara"/>
          <w:color w:val="000000"/>
        </w:rPr>
        <w:t>check</w:t>
      </w:r>
      <w:proofErr w:type="gramEnd"/>
      <w:r w:rsidRPr="00DB454A">
        <w:rPr>
          <w:rFonts w:ascii="Candara" w:hAnsi="Candara" w:cs="Candara"/>
          <w:color w:val="000000"/>
        </w:rPr>
        <w:t xml:space="preserve"> National Annexes or Standard Recommendations which give guidance on appropriate minimum performance levels for specific intended uses of the product in Ireland. NSAI host this information at www.nsai.ie, and</w:t>
      </w:r>
    </w:p>
    <w:p w:rsidR="00DB454A" w:rsidRPr="00DB454A" w:rsidRDefault="00DB454A" w:rsidP="00DB454A">
      <w:pPr>
        <w:pStyle w:val="ListParagraph"/>
        <w:numPr>
          <w:ilvl w:val="0"/>
          <w:numId w:val="7"/>
        </w:numPr>
        <w:autoSpaceDE w:val="0"/>
        <w:autoSpaceDN w:val="0"/>
        <w:adjustRightInd w:val="0"/>
        <w:spacing w:after="0" w:line="240" w:lineRule="auto"/>
      </w:pPr>
      <w:r w:rsidRPr="00DB454A">
        <w:rPr>
          <w:rFonts w:ascii="Candara" w:hAnsi="Candara" w:cs="Candara"/>
          <w:color w:val="000000"/>
        </w:rPr>
        <w:t xml:space="preserve">ensure compliance with the Building Regulations, in this regard all works should be carried out using “proper materials…which are fit for the use for which they are intended and for the conditions in which they are to be used” to ensure compliance with the Building Regulations. For further information on the Building Regulations see </w:t>
      </w:r>
      <w:hyperlink r:id="rId22" w:history="1">
        <w:r w:rsidRPr="003038E5">
          <w:rPr>
            <w:rStyle w:val="Hyperlink"/>
            <w:rFonts w:ascii="Candara" w:hAnsi="Candara" w:cs="Candara"/>
          </w:rPr>
          <w:t>www.environ.ie</w:t>
        </w:r>
      </w:hyperlink>
      <w:r w:rsidRPr="00DB454A">
        <w:rPr>
          <w:rFonts w:ascii="Candara" w:hAnsi="Candara" w:cs="Candara"/>
          <w:color w:val="000000"/>
        </w:rPr>
        <w:t>.</w:t>
      </w:r>
    </w:p>
    <w:p w:rsidR="00DB454A" w:rsidRDefault="00DB454A" w:rsidP="00DB454A">
      <w:pPr>
        <w:autoSpaceDE w:val="0"/>
        <w:autoSpaceDN w:val="0"/>
        <w:adjustRightInd w:val="0"/>
        <w:spacing w:after="0" w:line="240" w:lineRule="auto"/>
      </w:pPr>
    </w:p>
    <w:p w:rsidR="00DB454A" w:rsidRDefault="00DB454A" w:rsidP="00DB454A">
      <w:pPr>
        <w:autoSpaceDE w:val="0"/>
        <w:autoSpaceDN w:val="0"/>
        <w:adjustRightInd w:val="0"/>
        <w:spacing w:after="0" w:line="240" w:lineRule="auto"/>
        <w:rPr>
          <w:rFonts w:ascii="Candara-Bold" w:hAnsi="Candara-Bold" w:cs="Candara-Bold"/>
          <w:b/>
          <w:bCs/>
          <w:color w:val="000043"/>
          <w:sz w:val="20"/>
          <w:szCs w:val="20"/>
        </w:rPr>
      </w:pPr>
      <w:r>
        <w:rPr>
          <w:rFonts w:ascii="Candara-Bold" w:hAnsi="Candara-Bold" w:cs="Candara-Bold"/>
          <w:b/>
          <w:bCs/>
          <w:color w:val="000043"/>
          <w:sz w:val="20"/>
          <w:szCs w:val="20"/>
        </w:rPr>
        <w:t>SOURCES OF ADDITIONAL INFORMATION</w:t>
      </w:r>
    </w:p>
    <w:p w:rsidR="00DB454A" w:rsidRPr="00DB454A" w:rsidRDefault="00DB454A" w:rsidP="00DB454A">
      <w:pPr>
        <w:autoSpaceDE w:val="0"/>
        <w:autoSpaceDN w:val="0"/>
        <w:adjustRightInd w:val="0"/>
        <w:spacing w:after="0" w:line="240" w:lineRule="auto"/>
        <w:rPr>
          <w:b/>
          <w:bCs/>
        </w:rPr>
      </w:pPr>
      <w:r>
        <w:rPr>
          <w:b/>
          <w:bCs/>
        </w:rPr>
        <w:t>E</w:t>
      </w:r>
      <w:r w:rsidRPr="00DB454A">
        <w:rPr>
          <w:b/>
          <w:bCs/>
        </w:rPr>
        <w:t xml:space="preserve">uropean Commission – </w:t>
      </w:r>
      <w:r>
        <w:rPr>
          <w:b/>
          <w:bCs/>
        </w:rPr>
        <w:t>Enterprise and I</w:t>
      </w:r>
      <w:r w:rsidRPr="00DB454A">
        <w:rPr>
          <w:b/>
          <w:bCs/>
        </w:rPr>
        <w:t>ndustry</w:t>
      </w:r>
    </w:p>
    <w:p w:rsidR="00DB454A" w:rsidRDefault="00DB454A" w:rsidP="00DB454A">
      <w:pPr>
        <w:autoSpaceDE w:val="0"/>
        <w:autoSpaceDN w:val="0"/>
        <w:adjustRightInd w:val="0"/>
        <w:spacing w:after="0" w:line="240" w:lineRule="auto"/>
      </w:pPr>
      <w:hyperlink r:id="rId23" w:history="1">
        <w:r w:rsidRPr="003038E5">
          <w:rPr>
            <w:rStyle w:val="Hyperlink"/>
          </w:rPr>
          <w:t>http://ec.europa.eu/enterprise/sectors/construction/legislation</w:t>
        </w:r>
      </w:hyperlink>
    </w:p>
    <w:p w:rsidR="00DB454A" w:rsidRPr="00DB454A" w:rsidRDefault="00DB454A" w:rsidP="00DB454A">
      <w:pPr>
        <w:autoSpaceDE w:val="0"/>
        <w:autoSpaceDN w:val="0"/>
        <w:adjustRightInd w:val="0"/>
        <w:spacing w:after="0" w:line="240" w:lineRule="auto"/>
        <w:rPr>
          <w:b/>
          <w:bCs/>
        </w:rPr>
      </w:pPr>
      <w:r>
        <w:rPr>
          <w:b/>
          <w:bCs/>
        </w:rPr>
        <w:t xml:space="preserve">NANDO </w:t>
      </w:r>
      <w:r w:rsidRPr="00DB454A">
        <w:rPr>
          <w:b/>
          <w:bCs/>
        </w:rPr>
        <w:t xml:space="preserve">(new approach notified and </w:t>
      </w:r>
      <w:proofErr w:type="gramStart"/>
      <w:r w:rsidRPr="00DB454A">
        <w:rPr>
          <w:b/>
          <w:bCs/>
        </w:rPr>
        <w:t>Designated</w:t>
      </w:r>
      <w:proofErr w:type="gramEnd"/>
      <w:r>
        <w:rPr>
          <w:b/>
          <w:bCs/>
        </w:rPr>
        <w:t xml:space="preserve"> </w:t>
      </w:r>
      <w:proofErr w:type="spellStart"/>
      <w:r w:rsidRPr="00DB454A">
        <w:rPr>
          <w:b/>
          <w:bCs/>
        </w:rPr>
        <w:t>organisations</w:t>
      </w:r>
      <w:proofErr w:type="spellEnd"/>
      <w:r w:rsidRPr="00DB454A">
        <w:rPr>
          <w:b/>
          <w:bCs/>
        </w:rPr>
        <w:t>) information system</w:t>
      </w:r>
    </w:p>
    <w:p w:rsidR="00DB454A" w:rsidRDefault="00DB454A" w:rsidP="00DB454A">
      <w:pPr>
        <w:autoSpaceDE w:val="0"/>
        <w:autoSpaceDN w:val="0"/>
        <w:adjustRightInd w:val="0"/>
        <w:spacing w:after="0" w:line="240" w:lineRule="auto"/>
      </w:pPr>
      <w:hyperlink r:id="rId24" w:history="1">
        <w:r w:rsidRPr="003038E5">
          <w:rPr>
            <w:rStyle w:val="Hyperlink"/>
          </w:rPr>
          <w:t>http://ec.europa.eu/enterprise/newapproach/nando/index.cfm?fuseaction=cpd.hs&amp;cpr=Y</w:t>
        </w:r>
      </w:hyperlink>
    </w:p>
    <w:p w:rsidR="00DB454A" w:rsidRPr="00DB454A" w:rsidRDefault="00DB454A" w:rsidP="00DB454A">
      <w:pPr>
        <w:autoSpaceDE w:val="0"/>
        <w:autoSpaceDN w:val="0"/>
        <w:adjustRightInd w:val="0"/>
        <w:spacing w:after="0" w:line="240" w:lineRule="auto"/>
        <w:rPr>
          <w:b/>
          <w:bCs/>
        </w:rPr>
      </w:pPr>
      <w:r>
        <w:rPr>
          <w:b/>
          <w:bCs/>
        </w:rPr>
        <w:t>National Standards Authority of I</w:t>
      </w:r>
      <w:r w:rsidRPr="00DB454A">
        <w:rPr>
          <w:b/>
          <w:bCs/>
        </w:rPr>
        <w:t>reland</w:t>
      </w:r>
    </w:p>
    <w:p w:rsidR="00DB454A" w:rsidRDefault="00DB454A" w:rsidP="00DB454A">
      <w:pPr>
        <w:autoSpaceDE w:val="0"/>
        <w:autoSpaceDN w:val="0"/>
        <w:adjustRightInd w:val="0"/>
        <w:spacing w:after="0" w:line="240" w:lineRule="auto"/>
      </w:pPr>
      <w:hyperlink r:id="rId25" w:history="1">
        <w:r w:rsidRPr="003038E5">
          <w:rPr>
            <w:rStyle w:val="Hyperlink"/>
          </w:rPr>
          <w:t>www.nsai.ie</w:t>
        </w:r>
      </w:hyperlink>
    </w:p>
    <w:p w:rsidR="00DB454A" w:rsidRDefault="00DB454A" w:rsidP="00DB454A">
      <w:pPr>
        <w:autoSpaceDE w:val="0"/>
        <w:autoSpaceDN w:val="0"/>
        <w:adjustRightInd w:val="0"/>
        <w:spacing w:after="0" w:line="240" w:lineRule="auto"/>
        <w:rPr>
          <w:rFonts w:ascii="Candara-Bold" w:hAnsi="Candara-Bold" w:cs="Candara-Bold"/>
          <w:b/>
          <w:bCs/>
          <w:color w:val="000000"/>
          <w:sz w:val="18"/>
          <w:szCs w:val="18"/>
        </w:rPr>
      </w:pPr>
      <w:proofErr w:type="gramStart"/>
      <w:r>
        <w:rPr>
          <w:rFonts w:ascii="Candara-Bold" w:hAnsi="Candara-Bold" w:cs="Candara-Bold"/>
          <w:b/>
          <w:bCs/>
          <w:color w:val="000000"/>
          <w:sz w:val="18"/>
          <w:szCs w:val="18"/>
        </w:rPr>
        <w:t>national</w:t>
      </w:r>
      <w:proofErr w:type="gramEnd"/>
      <w:r>
        <w:rPr>
          <w:rFonts w:ascii="Candara-Bold" w:hAnsi="Candara-Bold" w:cs="Candara-Bold"/>
          <w:b/>
          <w:bCs/>
          <w:color w:val="000000"/>
          <w:sz w:val="18"/>
          <w:szCs w:val="18"/>
        </w:rPr>
        <w:t xml:space="preserve"> roads authority</w:t>
      </w:r>
    </w:p>
    <w:p w:rsidR="00DB454A" w:rsidRDefault="00DB454A" w:rsidP="00DB454A">
      <w:pPr>
        <w:autoSpaceDE w:val="0"/>
        <w:autoSpaceDN w:val="0"/>
        <w:adjustRightInd w:val="0"/>
        <w:spacing w:after="0" w:line="240" w:lineRule="auto"/>
        <w:rPr>
          <w:rFonts w:ascii="Candara" w:hAnsi="Candara" w:cs="Candara"/>
          <w:color w:val="0029FB"/>
          <w:sz w:val="18"/>
          <w:szCs w:val="18"/>
        </w:rPr>
      </w:pPr>
      <w:hyperlink r:id="rId26" w:history="1">
        <w:r w:rsidRPr="003038E5">
          <w:rPr>
            <w:rStyle w:val="Hyperlink"/>
            <w:rFonts w:ascii="Candara" w:hAnsi="Candara" w:cs="Candara"/>
            <w:sz w:val="18"/>
            <w:szCs w:val="18"/>
          </w:rPr>
          <w:t>http://nrastandards.nra.ie/</w:t>
        </w:r>
      </w:hyperlink>
    </w:p>
    <w:p w:rsidR="00DB454A" w:rsidRDefault="00DB454A"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Product Contact Point</w:t>
      </w:r>
    </w:p>
    <w:p w:rsidR="00DB454A" w:rsidRDefault="00DB454A" w:rsidP="00DB454A">
      <w:pPr>
        <w:autoSpaceDE w:val="0"/>
        <w:autoSpaceDN w:val="0"/>
        <w:adjustRightInd w:val="0"/>
        <w:spacing w:after="0" w:line="240" w:lineRule="auto"/>
        <w:rPr>
          <w:rFonts w:ascii="Candara" w:hAnsi="Candara" w:cs="Candara"/>
          <w:color w:val="0029FB"/>
          <w:sz w:val="18"/>
          <w:szCs w:val="18"/>
        </w:rPr>
      </w:pPr>
      <w:hyperlink r:id="rId27" w:history="1">
        <w:r w:rsidRPr="003038E5">
          <w:rPr>
            <w:rStyle w:val="Hyperlink"/>
            <w:rFonts w:ascii="Candara" w:hAnsi="Candara" w:cs="Candara"/>
            <w:sz w:val="18"/>
            <w:szCs w:val="18"/>
          </w:rPr>
          <w:t>http://www.environ.ie/en/PCP/</w:t>
        </w:r>
      </w:hyperlink>
    </w:p>
    <w:p w:rsidR="00DB454A" w:rsidRDefault="00DB454A" w:rsidP="00DB454A">
      <w:pPr>
        <w:autoSpaceDE w:val="0"/>
        <w:autoSpaceDN w:val="0"/>
        <w:adjustRightInd w:val="0"/>
        <w:spacing w:after="0" w:line="240" w:lineRule="auto"/>
      </w:pPr>
    </w:p>
    <w:p w:rsidR="00DB454A" w:rsidRDefault="007767C3"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 xml:space="preserve">Construction / Business </w:t>
      </w:r>
      <w:proofErr w:type="spellStart"/>
      <w:r>
        <w:rPr>
          <w:rFonts w:ascii="Candara-Bold" w:hAnsi="Candara-Bold" w:cs="Candara-Bold"/>
          <w:b/>
          <w:bCs/>
          <w:color w:val="000000"/>
          <w:sz w:val="18"/>
          <w:szCs w:val="18"/>
        </w:rPr>
        <w:t>O</w:t>
      </w:r>
      <w:r w:rsidR="00DB454A">
        <w:rPr>
          <w:rFonts w:ascii="Candara-Bold" w:hAnsi="Candara-Bold" w:cs="Candara-Bold"/>
          <w:b/>
          <w:bCs/>
          <w:color w:val="000000"/>
          <w:sz w:val="18"/>
          <w:szCs w:val="18"/>
        </w:rPr>
        <w:t>rganisations</w:t>
      </w:r>
      <w:proofErr w:type="spellEnd"/>
    </w:p>
    <w:p w:rsidR="00DB454A" w:rsidRDefault="00DB454A"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Building Materials Federation</w:t>
      </w:r>
    </w:p>
    <w:p w:rsidR="00DB454A" w:rsidRDefault="00DB454A" w:rsidP="00DB454A">
      <w:pPr>
        <w:autoSpaceDE w:val="0"/>
        <w:autoSpaceDN w:val="0"/>
        <w:adjustRightInd w:val="0"/>
        <w:spacing w:after="0" w:line="240" w:lineRule="auto"/>
        <w:rPr>
          <w:rFonts w:ascii="Candara" w:hAnsi="Candara" w:cs="Candara"/>
          <w:color w:val="0029FB"/>
          <w:sz w:val="18"/>
          <w:szCs w:val="18"/>
        </w:rPr>
      </w:pPr>
      <w:r>
        <w:rPr>
          <w:rFonts w:ascii="Candara" w:hAnsi="Candara" w:cs="Candara"/>
          <w:color w:val="0029FB"/>
          <w:sz w:val="18"/>
          <w:szCs w:val="18"/>
        </w:rPr>
        <w:t>www.ibec.ie/bmf</w:t>
      </w:r>
    </w:p>
    <w:p w:rsidR="00DB454A" w:rsidRDefault="007767C3"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Hardware Association of I</w:t>
      </w:r>
      <w:r w:rsidR="00DB454A">
        <w:rPr>
          <w:rFonts w:ascii="Candara-Bold" w:hAnsi="Candara-Bold" w:cs="Candara-Bold"/>
          <w:b/>
          <w:bCs/>
          <w:color w:val="000000"/>
          <w:sz w:val="18"/>
          <w:szCs w:val="18"/>
        </w:rPr>
        <w:t>reland</w:t>
      </w:r>
    </w:p>
    <w:p w:rsidR="00DB454A" w:rsidRDefault="00DB454A" w:rsidP="00DB454A">
      <w:pPr>
        <w:autoSpaceDE w:val="0"/>
        <w:autoSpaceDN w:val="0"/>
        <w:adjustRightInd w:val="0"/>
        <w:spacing w:after="0" w:line="240" w:lineRule="auto"/>
        <w:rPr>
          <w:rFonts w:ascii="Candara" w:hAnsi="Candara" w:cs="Candara"/>
          <w:color w:val="0029FB"/>
          <w:sz w:val="18"/>
          <w:szCs w:val="18"/>
        </w:rPr>
      </w:pPr>
      <w:r>
        <w:rPr>
          <w:rFonts w:ascii="Candara" w:hAnsi="Candara" w:cs="Candara"/>
          <w:color w:val="0029FB"/>
          <w:sz w:val="18"/>
          <w:szCs w:val="18"/>
        </w:rPr>
        <w:t>www.hardwareassociation.ie</w:t>
      </w:r>
    </w:p>
    <w:p w:rsidR="00DB454A" w:rsidRDefault="00DB454A"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Construction industry Federation</w:t>
      </w:r>
    </w:p>
    <w:p w:rsidR="00DB454A" w:rsidRDefault="00DB454A" w:rsidP="00DB454A">
      <w:pPr>
        <w:autoSpaceDE w:val="0"/>
        <w:autoSpaceDN w:val="0"/>
        <w:adjustRightInd w:val="0"/>
        <w:spacing w:after="0" w:line="240" w:lineRule="auto"/>
        <w:rPr>
          <w:rFonts w:ascii="Candara" w:hAnsi="Candara" w:cs="Candara"/>
          <w:color w:val="0029FB"/>
          <w:sz w:val="18"/>
          <w:szCs w:val="18"/>
        </w:rPr>
      </w:pPr>
      <w:r>
        <w:rPr>
          <w:rFonts w:ascii="Candara" w:hAnsi="Candara" w:cs="Candara"/>
          <w:color w:val="0029FB"/>
          <w:sz w:val="18"/>
          <w:szCs w:val="18"/>
        </w:rPr>
        <w:t>www.cif.ie</w:t>
      </w:r>
    </w:p>
    <w:p w:rsidR="00DB454A" w:rsidRDefault="007767C3"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I</w:t>
      </w:r>
      <w:r w:rsidR="00DB454A">
        <w:rPr>
          <w:rFonts w:ascii="Candara-Bold" w:hAnsi="Candara-Bold" w:cs="Candara-Bold"/>
          <w:b/>
          <w:bCs/>
          <w:color w:val="000000"/>
          <w:sz w:val="18"/>
          <w:szCs w:val="18"/>
        </w:rPr>
        <w:t>rish Concrete Federation</w:t>
      </w:r>
    </w:p>
    <w:p w:rsidR="00DB454A" w:rsidRDefault="00DB454A" w:rsidP="00DB454A">
      <w:pPr>
        <w:autoSpaceDE w:val="0"/>
        <w:autoSpaceDN w:val="0"/>
        <w:adjustRightInd w:val="0"/>
        <w:spacing w:after="0" w:line="240" w:lineRule="auto"/>
        <w:rPr>
          <w:rFonts w:ascii="Candara" w:hAnsi="Candara" w:cs="Candara"/>
          <w:color w:val="0029FB"/>
          <w:sz w:val="18"/>
          <w:szCs w:val="18"/>
        </w:rPr>
      </w:pPr>
      <w:r>
        <w:rPr>
          <w:rFonts w:ascii="Candara" w:hAnsi="Candara" w:cs="Candara"/>
          <w:color w:val="0029FB"/>
          <w:sz w:val="18"/>
          <w:szCs w:val="18"/>
        </w:rPr>
        <w:t>www.irishconcrete.ie</w:t>
      </w:r>
    </w:p>
    <w:p w:rsidR="00DB454A" w:rsidRDefault="007767C3"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Irish T</w:t>
      </w:r>
      <w:r w:rsidR="00DB454A">
        <w:rPr>
          <w:rFonts w:ascii="Candara-Bold" w:hAnsi="Candara-Bold" w:cs="Candara-Bold"/>
          <w:b/>
          <w:bCs/>
          <w:color w:val="000000"/>
          <w:sz w:val="18"/>
          <w:szCs w:val="18"/>
        </w:rPr>
        <w:t>imber Framed Manufacturers association</w:t>
      </w:r>
    </w:p>
    <w:p w:rsidR="00DB454A" w:rsidRDefault="00DB454A" w:rsidP="00DB454A">
      <w:pPr>
        <w:autoSpaceDE w:val="0"/>
        <w:autoSpaceDN w:val="0"/>
        <w:adjustRightInd w:val="0"/>
        <w:spacing w:after="0" w:line="240" w:lineRule="auto"/>
        <w:rPr>
          <w:rFonts w:ascii="Candara" w:hAnsi="Candara" w:cs="Candara"/>
          <w:color w:val="0029FB"/>
          <w:sz w:val="18"/>
          <w:szCs w:val="18"/>
        </w:rPr>
      </w:pPr>
      <w:r>
        <w:rPr>
          <w:rFonts w:ascii="Candara" w:hAnsi="Candara" w:cs="Candara"/>
          <w:color w:val="0029FB"/>
          <w:sz w:val="18"/>
          <w:szCs w:val="18"/>
        </w:rPr>
        <w:t>www.itfma.ie</w:t>
      </w:r>
    </w:p>
    <w:p w:rsidR="00DB454A" w:rsidRDefault="00DB454A" w:rsidP="00DB454A">
      <w:pPr>
        <w:autoSpaceDE w:val="0"/>
        <w:autoSpaceDN w:val="0"/>
        <w:adjustRightInd w:val="0"/>
        <w:spacing w:after="0" w:line="240" w:lineRule="auto"/>
        <w:rPr>
          <w:rFonts w:ascii="Candara-Bold" w:hAnsi="Candara-Bold" w:cs="Candara-Bold"/>
          <w:b/>
          <w:bCs/>
          <w:color w:val="000000"/>
          <w:sz w:val="18"/>
          <w:szCs w:val="18"/>
        </w:rPr>
      </w:pPr>
      <w:r>
        <w:rPr>
          <w:rFonts w:ascii="Candara-Bold" w:hAnsi="Candara-Bold" w:cs="Candara-Bold"/>
          <w:b/>
          <w:bCs/>
          <w:color w:val="000000"/>
          <w:sz w:val="18"/>
          <w:szCs w:val="18"/>
        </w:rPr>
        <w:t xml:space="preserve">British Constructional </w:t>
      </w:r>
      <w:r w:rsidR="007767C3">
        <w:rPr>
          <w:rFonts w:ascii="Candara-Bold" w:hAnsi="Candara-Bold" w:cs="Candara-Bold"/>
          <w:b/>
          <w:bCs/>
          <w:color w:val="000000"/>
          <w:sz w:val="18"/>
          <w:szCs w:val="18"/>
        </w:rPr>
        <w:t>S</w:t>
      </w:r>
      <w:r>
        <w:rPr>
          <w:rFonts w:ascii="Candara-Bold" w:hAnsi="Candara-Bold" w:cs="Candara-Bold"/>
          <w:b/>
          <w:bCs/>
          <w:color w:val="000000"/>
          <w:sz w:val="18"/>
          <w:szCs w:val="18"/>
        </w:rPr>
        <w:t xml:space="preserve">teelwork </w:t>
      </w:r>
      <w:r w:rsidR="007767C3">
        <w:rPr>
          <w:rFonts w:ascii="Candara-Bold" w:hAnsi="Candara-Bold" w:cs="Candara-Bold"/>
          <w:b/>
          <w:bCs/>
          <w:color w:val="000000"/>
          <w:sz w:val="18"/>
          <w:szCs w:val="18"/>
        </w:rPr>
        <w:t>A</w:t>
      </w:r>
      <w:r>
        <w:rPr>
          <w:rFonts w:ascii="Candara-Bold" w:hAnsi="Candara-Bold" w:cs="Candara-Bold"/>
          <w:b/>
          <w:bCs/>
          <w:color w:val="000000"/>
          <w:sz w:val="18"/>
          <w:szCs w:val="18"/>
        </w:rPr>
        <w:t>ssociation</w:t>
      </w:r>
    </w:p>
    <w:p w:rsidR="00DB454A" w:rsidRDefault="007767C3" w:rsidP="00DB454A">
      <w:pPr>
        <w:autoSpaceDE w:val="0"/>
        <w:autoSpaceDN w:val="0"/>
        <w:adjustRightInd w:val="0"/>
        <w:spacing w:after="0" w:line="240" w:lineRule="auto"/>
        <w:rPr>
          <w:rFonts w:ascii="Candara" w:hAnsi="Candara" w:cs="Candara"/>
          <w:color w:val="0029FB"/>
          <w:sz w:val="18"/>
          <w:szCs w:val="18"/>
        </w:rPr>
      </w:pPr>
      <w:hyperlink r:id="rId28" w:history="1">
        <w:r w:rsidRPr="003038E5">
          <w:rPr>
            <w:rStyle w:val="Hyperlink"/>
            <w:rFonts w:ascii="Candara" w:hAnsi="Candara" w:cs="Candara"/>
            <w:sz w:val="18"/>
            <w:szCs w:val="18"/>
          </w:rPr>
          <w:t>www.steelconstruction.org</w:t>
        </w:r>
      </w:hyperlink>
    </w:p>
    <w:p w:rsidR="007767C3" w:rsidRDefault="007767C3" w:rsidP="00DB454A">
      <w:pPr>
        <w:autoSpaceDE w:val="0"/>
        <w:autoSpaceDN w:val="0"/>
        <w:adjustRightInd w:val="0"/>
        <w:spacing w:after="0" w:line="240" w:lineRule="auto"/>
        <w:rPr>
          <w:rFonts w:ascii="Candara" w:hAnsi="Candara" w:cs="Candara"/>
          <w:color w:val="0029FB"/>
          <w:sz w:val="18"/>
          <w:szCs w:val="18"/>
        </w:rPr>
      </w:pPr>
    </w:p>
    <w:p w:rsidR="007767C3" w:rsidRDefault="007767C3">
      <w:pPr>
        <w:rPr>
          <w:rFonts w:ascii="Candara" w:hAnsi="Candara" w:cs="Candara"/>
          <w:color w:val="0029FB"/>
          <w:sz w:val="18"/>
          <w:szCs w:val="18"/>
        </w:rPr>
      </w:pPr>
      <w:r>
        <w:rPr>
          <w:rFonts w:ascii="Candara" w:hAnsi="Candara" w:cs="Candara"/>
          <w:color w:val="0029FB"/>
          <w:sz w:val="18"/>
          <w:szCs w:val="18"/>
        </w:rPr>
        <w:br w:type="page"/>
      </w:r>
    </w:p>
    <w:tbl>
      <w:tblPr>
        <w:tblStyle w:val="TableGrid"/>
        <w:tblW w:w="0" w:type="auto"/>
        <w:tblLook w:val="04A0"/>
      </w:tblPr>
      <w:tblGrid>
        <w:gridCol w:w="817"/>
        <w:gridCol w:w="8759"/>
      </w:tblGrid>
      <w:tr w:rsidR="007767C3" w:rsidTr="007767C3">
        <w:tc>
          <w:tcPr>
            <w:tcW w:w="9576" w:type="dxa"/>
            <w:gridSpan w:val="2"/>
          </w:tcPr>
          <w:p w:rsidR="007767C3" w:rsidRPr="007767C3" w:rsidRDefault="007767C3" w:rsidP="007767C3">
            <w:pPr>
              <w:autoSpaceDE w:val="0"/>
              <w:autoSpaceDN w:val="0"/>
              <w:adjustRightInd w:val="0"/>
            </w:pPr>
          </w:p>
          <w:p w:rsidR="007767C3" w:rsidRDefault="007767C3" w:rsidP="007767C3">
            <w:pPr>
              <w:autoSpaceDE w:val="0"/>
              <w:autoSpaceDN w:val="0"/>
              <w:adjustRightInd w:val="0"/>
            </w:pPr>
            <w:r>
              <w:rPr>
                <w:b/>
                <w:bCs/>
                <w:sz w:val="32"/>
                <w:szCs w:val="32"/>
              </w:rPr>
              <w:t>Table 1. Extract from Annex IV of Regulation (EU) No.</w:t>
            </w:r>
          </w:p>
        </w:tc>
      </w:tr>
      <w:tr w:rsidR="007767C3" w:rsidTr="007767C3">
        <w:tc>
          <w:tcPr>
            <w:tcW w:w="817" w:type="dxa"/>
          </w:tcPr>
          <w:p w:rsidR="007767C3" w:rsidRDefault="007767C3" w:rsidP="00DB454A">
            <w:pPr>
              <w:autoSpaceDE w:val="0"/>
              <w:autoSpaceDN w:val="0"/>
              <w:adjustRightInd w:val="0"/>
            </w:pPr>
            <w:r>
              <w:t xml:space="preserve">Code </w:t>
            </w:r>
          </w:p>
        </w:tc>
        <w:tc>
          <w:tcPr>
            <w:tcW w:w="8759" w:type="dxa"/>
          </w:tcPr>
          <w:p w:rsidR="007767C3" w:rsidRDefault="007767C3" w:rsidP="00DB454A">
            <w:pPr>
              <w:autoSpaceDE w:val="0"/>
              <w:autoSpaceDN w:val="0"/>
              <w:adjustRightInd w:val="0"/>
            </w:pPr>
            <w:r>
              <w:t>Product Area</w:t>
            </w:r>
          </w:p>
        </w:tc>
      </w:tr>
      <w:tr w:rsidR="000D2392" w:rsidTr="007767C3">
        <w:tc>
          <w:tcPr>
            <w:tcW w:w="817" w:type="dxa"/>
          </w:tcPr>
          <w:p w:rsidR="000D2392" w:rsidRDefault="000D2392" w:rsidP="00DB454A">
            <w:pPr>
              <w:autoSpaceDE w:val="0"/>
              <w:autoSpaceDN w:val="0"/>
              <w:adjustRightInd w:val="0"/>
            </w:pPr>
            <w:r>
              <w:t>1</w:t>
            </w:r>
          </w:p>
        </w:tc>
        <w:tc>
          <w:tcPr>
            <w:tcW w:w="8759" w:type="dxa"/>
          </w:tcPr>
          <w:p w:rsidR="000D2392" w:rsidRPr="000D2392" w:rsidRDefault="000D2392" w:rsidP="000D2392">
            <w:pPr>
              <w:pStyle w:val="Default"/>
              <w:rPr>
                <w:rFonts w:asciiTheme="minorHAnsi" w:hAnsiTheme="minorHAnsi"/>
                <w:sz w:val="20"/>
                <w:szCs w:val="20"/>
              </w:rPr>
            </w:pPr>
            <w:r w:rsidRPr="000D2392">
              <w:rPr>
                <w:rFonts w:asciiTheme="minorHAnsi" w:hAnsiTheme="minorHAnsi"/>
                <w:sz w:val="20"/>
                <w:szCs w:val="20"/>
              </w:rPr>
              <w:t xml:space="preserve">PRECAST NORMAL/LIGHTWEIGHT/AUTOCLAVED AERATED CONCRETE PRODUCTS. </w:t>
            </w:r>
          </w:p>
        </w:tc>
      </w:tr>
      <w:tr w:rsidR="000D2392" w:rsidTr="007767C3">
        <w:tc>
          <w:tcPr>
            <w:tcW w:w="817" w:type="dxa"/>
          </w:tcPr>
          <w:p w:rsidR="000D2392" w:rsidRDefault="000D2392" w:rsidP="00DB454A">
            <w:pPr>
              <w:autoSpaceDE w:val="0"/>
              <w:autoSpaceDN w:val="0"/>
              <w:adjustRightInd w:val="0"/>
            </w:pPr>
            <w:r>
              <w:t>2</w:t>
            </w:r>
          </w:p>
        </w:tc>
        <w:tc>
          <w:tcPr>
            <w:tcW w:w="8759" w:type="dxa"/>
          </w:tcPr>
          <w:p w:rsidR="000D2392" w:rsidRPr="000D2392" w:rsidRDefault="000D2392" w:rsidP="000D2392">
            <w:pPr>
              <w:autoSpaceDE w:val="0"/>
              <w:autoSpaceDN w:val="0"/>
              <w:adjustRightInd w:val="0"/>
              <w:rPr>
                <w:sz w:val="20"/>
                <w:szCs w:val="20"/>
              </w:rPr>
            </w:pPr>
            <w:r w:rsidRPr="000D2392">
              <w:rPr>
                <w:sz w:val="20"/>
                <w:szCs w:val="20"/>
              </w:rPr>
              <w:t>DOORS, WINDOWS, SHUTTERS, GATES AND RELATED BUILDING</w:t>
            </w:r>
          </w:p>
          <w:p w:rsidR="000D2392" w:rsidRPr="000D2392" w:rsidRDefault="000D2392" w:rsidP="000D2392">
            <w:pPr>
              <w:autoSpaceDE w:val="0"/>
              <w:autoSpaceDN w:val="0"/>
              <w:adjustRightInd w:val="0"/>
              <w:rPr>
                <w:sz w:val="20"/>
                <w:szCs w:val="20"/>
              </w:rPr>
            </w:pPr>
            <w:r w:rsidRPr="000D2392">
              <w:rPr>
                <w:sz w:val="20"/>
                <w:szCs w:val="20"/>
              </w:rPr>
              <w:t>HARDWARE</w:t>
            </w:r>
          </w:p>
        </w:tc>
      </w:tr>
      <w:tr w:rsidR="000D2392" w:rsidTr="007767C3">
        <w:tc>
          <w:tcPr>
            <w:tcW w:w="817" w:type="dxa"/>
          </w:tcPr>
          <w:p w:rsidR="000D2392" w:rsidRDefault="000D2392" w:rsidP="00DB454A">
            <w:pPr>
              <w:autoSpaceDE w:val="0"/>
              <w:autoSpaceDN w:val="0"/>
              <w:adjustRightInd w:val="0"/>
            </w:pPr>
            <w:r>
              <w:t>3</w:t>
            </w:r>
          </w:p>
        </w:tc>
        <w:tc>
          <w:tcPr>
            <w:tcW w:w="8759" w:type="dxa"/>
          </w:tcPr>
          <w:p w:rsidR="000D2392" w:rsidRPr="000D2392" w:rsidRDefault="000D2392" w:rsidP="000D2392">
            <w:pPr>
              <w:autoSpaceDE w:val="0"/>
              <w:autoSpaceDN w:val="0"/>
              <w:adjustRightInd w:val="0"/>
              <w:rPr>
                <w:sz w:val="20"/>
                <w:szCs w:val="20"/>
              </w:rPr>
            </w:pPr>
            <w:r w:rsidRPr="000D2392">
              <w:rPr>
                <w:sz w:val="20"/>
                <w:szCs w:val="20"/>
              </w:rPr>
              <w:t>MEMBRANES, INCLUDING LIQUID APPLIED AND KITS (FOR WATER</w:t>
            </w:r>
          </w:p>
          <w:p w:rsidR="000D2392" w:rsidRPr="000D2392" w:rsidRDefault="000D2392" w:rsidP="000D2392">
            <w:pPr>
              <w:autoSpaceDE w:val="0"/>
              <w:autoSpaceDN w:val="0"/>
              <w:adjustRightInd w:val="0"/>
              <w:rPr>
                <w:sz w:val="20"/>
                <w:szCs w:val="20"/>
              </w:rPr>
            </w:pPr>
            <w:r w:rsidRPr="000D2392">
              <w:rPr>
                <w:sz w:val="20"/>
                <w:szCs w:val="20"/>
              </w:rPr>
              <w:t>AND/OR WATER VAPOUR CONTROL).</w:t>
            </w:r>
          </w:p>
        </w:tc>
      </w:tr>
      <w:tr w:rsidR="000D2392" w:rsidTr="007767C3">
        <w:tc>
          <w:tcPr>
            <w:tcW w:w="817" w:type="dxa"/>
          </w:tcPr>
          <w:p w:rsidR="000D2392" w:rsidRDefault="000D2392" w:rsidP="00DB454A">
            <w:pPr>
              <w:autoSpaceDE w:val="0"/>
              <w:autoSpaceDN w:val="0"/>
              <w:adjustRightInd w:val="0"/>
            </w:pPr>
            <w:r>
              <w:t>4</w:t>
            </w:r>
          </w:p>
        </w:tc>
        <w:tc>
          <w:tcPr>
            <w:tcW w:w="8759" w:type="dxa"/>
          </w:tcPr>
          <w:p w:rsidR="000D2392" w:rsidRPr="000D2392" w:rsidRDefault="000D2392" w:rsidP="000D2392">
            <w:pPr>
              <w:autoSpaceDE w:val="0"/>
              <w:autoSpaceDN w:val="0"/>
              <w:adjustRightInd w:val="0"/>
              <w:rPr>
                <w:sz w:val="20"/>
                <w:szCs w:val="20"/>
              </w:rPr>
            </w:pPr>
            <w:r w:rsidRPr="000D2392">
              <w:rPr>
                <w:sz w:val="20"/>
                <w:szCs w:val="20"/>
              </w:rPr>
              <w:t>THERMAL INSULATION PRODUCTS. COMPOSITE INSULATING</w:t>
            </w:r>
          </w:p>
          <w:p w:rsidR="000D2392" w:rsidRDefault="000D2392" w:rsidP="000D2392">
            <w:pPr>
              <w:autoSpaceDE w:val="0"/>
              <w:autoSpaceDN w:val="0"/>
              <w:adjustRightInd w:val="0"/>
            </w:pPr>
            <w:r w:rsidRPr="000D2392">
              <w:rPr>
                <w:sz w:val="20"/>
                <w:szCs w:val="20"/>
              </w:rPr>
              <w:t>KITS/SYSTEMS</w:t>
            </w:r>
          </w:p>
        </w:tc>
      </w:tr>
      <w:tr w:rsidR="000D2392" w:rsidTr="007767C3">
        <w:tc>
          <w:tcPr>
            <w:tcW w:w="817" w:type="dxa"/>
          </w:tcPr>
          <w:p w:rsidR="000D2392" w:rsidRDefault="000D2392" w:rsidP="00DB454A">
            <w:pPr>
              <w:autoSpaceDE w:val="0"/>
              <w:autoSpaceDN w:val="0"/>
              <w:adjustRightInd w:val="0"/>
            </w:pPr>
            <w:r>
              <w:t>5</w:t>
            </w:r>
          </w:p>
        </w:tc>
        <w:tc>
          <w:tcPr>
            <w:tcW w:w="8759" w:type="dxa"/>
          </w:tcPr>
          <w:p w:rsidR="000D2392" w:rsidRPr="000D2392" w:rsidRDefault="000D2392" w:rsidP="00DB454A">
            <w:pPr>
              <w:autoSpaceDE w:val="0"/>
              <w:autoSpaceDN w:val="0"/>
              <w:adjustRightInd w:val="0"/>
              <w:rPr>
                <w:sz w:val="20"/>
                <w:szCs w:val="20"/>
              </w:rPr>
            </w:pPr>
            <w:r w:rsidRPr="000D2392">
              <w:rPr>
                <w:sz w:val="20"/>
                <w:szCs w:val="20"/>
              </w:rPr>
              <w:t>STRUCTURAL BEARINGS. PINS FOR STRUCTURAL JOINTS.</w:t>
            </w:r>
          </w:p>
        </w:tc>
      </w:tr>
      <w:tr w:rsidR="000D2392" w:rsidTr="007767C3">
        <w:tc>
          <w:tcPr>
            <w:tcW w:w="817" w:type="dxa"/>
          </w:tcPr>
          <w:p w:rsidR="000D2392" w:rsidRDefault="000D2392" w:rsidP="00DB454A">
            <w:pPr>
              <w:autoSpaceDE w:val="0"/>
              <w:autoSpaceDN w:val="0"/>
              <w:adjustRightInd w:val="0"/>
            </w:pPr>
            <w:r>
              <w:t>6</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CHIMNEYS, FLUES AND SPECIFIC PRODUCTS.</w:t>
            </w:r>
          </w:p>
        </w:tc>
      </w:tr>
      <w:tr w:rsidR="000D2392" w:rsidTr="007767C3">
        <w:tc>
          <w:tcPr>
            <w:tcW w:w="817" w:type="dxa"/>
          </w:tcPr>
          <w:p w:rsidR="000D2392" w:rsidRDefault="000D2392" w:rsidP="00DB454A">
            <w:pPr>
              <w:autoSpaceDE w:val="0"/>
              <w:autoSpaceDN w:val="0"/>
              <w:adjustRightInd w:val="0"/>
            </w:pPr>
            <w:r>
              <w:t>7</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GYPSUM PRODUCTS.</w:t>
            </w:r>
          </w:p>
        </w:tc>
      </w:tr>
      <w:tr w:rsidR="000D2392" w:rsidTr="007767C3">
        <w:tc>
          <w:tcPr>
            <w:tcW w:w="817" w:type="dxa"/>
          </w:tcPr>
          <w:p w:rsidR="000D2392" w:rsidRDefault="000D2392" w:rsidP="00DB454A">
            <w:pPr>
              <w:autoSpaceDE w:val="0"/>
              <w:autoSpaceDN w:val="0"/>
              <w:adjustRightInd w:val="0"/>
            </w:pPr>
            <w:r>
              <w:t>8</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GEOTEXTILES, GEOMEMBRANES, AND RELATED PRODUCTS.</w:t>
            </w:r>
          </w:p>
        </w:tc>
      </w:tr>
      <w:tr w:rsidR="000D2392" w:rsidTr="007767C3">
        <w:tc>
          <w:tcPr>
            <w:tcW w:w="817" w:type="dxa"/>
          </w:tcPr>
          <w:p w:rsidR="000D2392" w:rsidRDefault="000D2392" w:rsidP="00DB454A">
            <w:pPr>
              <w:autoSpaceDE w:val="0"/>
              <w:autoSpaceDN w:val="0"/>
              <w:adjustRightInd w:val="0"/>
            </w:pPr>
            <w:r>
              <w:t>9</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CURTAIN WALLING/CLADDING/STRUCTURAL SEALANT GLAZING.</w:t>
            </w:r>
          </w:p>
        </w:tc>
      </w:tr>
      <w:tr w:rsidR="000D2392" w:rsidTr="007767C3">
        <w:tc>
          <w:tcPr>
            <w:tcW w:w="817" w:type="dxa"/>
          </w:tcPr>
          <w:p w:rsidR="000D2392" w:rsidRDefault="000D2392" w:rsidP="00DB454A">
            <w:pPr>
              <w:autoSpaceDE w:val="0"/>
              <w:autoSpaceDN w:val="0"/>
              <w:adjustRightInd w:val="0"/>
            </w:pPr>
            <w:r>
              <w:t>10</w:t>
            </w:r>
          </w:p>
        </w:tc>
        <w:tc>
          <w:tcPr>
            <w:tcW w:w="8759" w:type="dxa"/>
          </w:tcPr>
          <w:p w:rsidR="000D2392" w:rsidRPr="00F31272" w:rsidRDefault="000D2392" w:rsidP="000D2392">
            <w:pPr>
              <w:autoSpaceDE w:val="0"/>
              <w:autoSpaceDN w:val="0"/>
              <w:adjustRightInd w:val="0"/>
              <w:rPr>
                <w:sz w:val="20"/>
                <w:szCs w:val="20"/>
              </w:rPr>
            </w:pPr>
            <w:r w:rsidRPr="00F31272">
              <w:rPr>
                <w:sz w:val="20"/>
                <w:szCs w:val="20"/>
              </w:rPr>
              <w:t>FIXED FIRE FIGHTING EQUIPMENT (FIRE ALARM/DETECTION, FIXED</w:t>
            </w:r>
          </w:p>
          <w:p w:rsidR="000D2392" w:rsidRPr="00F31272" w:rsidRDefault="000D2392" w:rsidP="000D2392">
            <w:pPr>
              <w:autoSpaceDE w:val="0"/>
              <w:autoSpaceDN w:val="0"/>
              <w:adjustRightInd w:val="0"/>
              <w:rPr>
                <w:sz w:val="20"/>
                <w:szCs w:val="20"/>
              </w:rPr>
            </w:pPr>
            <w:r w:rsidRPr="00F31272">
              <w:rPr>
                <w:sz w:val="20"/>
                <w:szCs w:val="20"/>
              </w:rPr>
              <w:t>FIREFIGHTING, FIRE AND SMOKE CONTROL AND EXPLOSION</w:t>
            </w:r>
          </w:p>
          <w:p w:rsidR="000D2392" w:rsidRPr="00F31272" w:rsidRDefault="000D2392" w:rsidP="000D2392">
            <w:pPr>
              <w:autoSpaceDE w:val="0"/>
              <w:autoSpaceDN w:val="0"/>
              <w:adjustRightInd w:val="0"/>
              <w:rPr>
                <w:sz w:val="20"/>
                <w:szCs w:val="20"/>
              </w:rPr>
            </w:pPr>
            <w:r w:rsidRPr="00F31272">
              <w:rPr>
                <w:sz w:val="20"/>
                <w:szCs w:val="20"/>
              </w:rPr>
              <w:t>SUPPRESSION PRODUCT).</w:t>
            </w:r>
          </w:p>
        </w:tc>
      </w:tr>
      <w:tr w:rsidR="000D2392" w:rsidTr="007767C3">
        <w:tc>
          <w:tcPr>
            <w:tcW w:w="817" w:type="dxa"/>
          </w:tcPr>
          <w:p w:rsidR="000D2392" w:rsidRDefault="000D2392" w:rsidP="00DB454A">
            <w:pPr>
              <w:autoSpaceDE w:val="0"/>
              <w:autoSpaceDN w:val="0"/>
              <w:adjustRightInd w:val="0"/>
            </w:pPr>
            <w:r>
              <w:t>11</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SANITARY APPLIANCES.</w:t>
            </w:r>
          </w:p>
        </w:tc>
      </w:tr>
      <w:tr w:rsidR="000D2392" w:rsidTr="007767C3">
        <w:tc>
          <w:tcPr>
            <w:tcW w:w="817" w:type="dxa"/>
          </w:tcPr>
          <w:p w:rsidR="000D2392" w:rsidRDefault="000D2392" w:rsidP="00DB454A">
            <w:pPr>
              <w:autoSpaceDE w:val="0"/>
              <w:autoSpaceDN w:val="0"/>
              <w:adjustRightInd w:val="0"/>
            </w:pPr>
            <w:r>
              <w:t>12</w:t>
            </w:r>
          </w:p>
        </w:tc>
        <w:tc>
          <w:tcPr>
            <w:tcW w:w="8759" w:type="dxa"/>
          </w:tcPr>
          <w:p w:rsidR="000D2392" w:rsidRPr="00F31272" w:rsidRDefault="000D2392" w:rsidP="00DB454A">
            <w:pPr>
              <w:autoSpaceDE w:val="0"/>
              <w:autoSpaceDN w:val="0"/>
              <w:adjustRightInd w:val="0"/>
              <w:rPr>
                <w:sz w:val="20"/>
                <w:szCs w:val="20"/>
              </w:rPr>
            </w:pPr>
            <w:r w:rsidRPr="00F31272">
              <w:rPr>
                <w:sz w:val="20"/>
                <w:szCs w:val="20"/>
              </w:rPr>
              <w:t>CIRCULATION FIXTURES: ROAD EQUIPMENT.</w:t>
            </w:r>
          </w:p>
        </w:tc>
      </w:tr>
      <w:tr w:rsidR="000D2392" w:rsidTr="007767C3">
        <w:tc>
          <w:tcPr>
            <w:tcW w:w="817" w:type="dxa"/>
          </w:tcPr>
          <w:p w:rsidR="000D2392" w:rsidRDefault="000D2392" w:rsidP="00DB454A">
            <w:pPr>
              <w:autoSpaceDE w:val="0"/>
              <w:autoSpaceDN w:val="0"/>
              <w:adjustRightInd w:val="0"/>
            </w:pPr>
            <w:r>
              <w:t>13</w:t>
            </w:r>
          </w:p>
        </w:tc>
        <w:tc>
          <w:tcPr>
            <w:tcW w:w="8759" w:type="dxa"/>
          </w:tcPr>
          <w:p w:rsidR="000D2392" w:rsidRPr="00F31272" w:rsidRDefault="00F31272" w:rsidP="00DB454A">
            <w:pPr>
              <w:autoSpaceDE w:val="0"/>
              <w:autoSpaceDN w:val="0"/>
              <w:adjustRightInd w:val="0"/>
              <w:rPr>
                <w:sz w:val="20"/>
                <w:szCs w:val="20"/>
              </w:rPr>
            </w:pPr>
            <w:r w:rsidRPr="00F31272">
              <w:rPr>
                <w:sz w:val="20"/>
                <w:szCs w:val="20"/>
              </w:rPr>
              <w:t>STRUCTURAL TIMBER PRODUCTS/ELEMENTS AND ANCILLARIES.</w:t>
            </w:r>
          </w:p>
        </w:tc>
      </w:tr>
      <w:tr w:rsidR="000D2392" w:rsidTr="007767C3">
        <w:tc>
          <w:tcPr>
            <w:tcW w:w="817" w:type="dxa"/>
          </w:tcPr>
          <w:p w:rsidR="000D2392" w:rsidRDefault="000D2392" w:rsidP="00DB454A">
            <w:pPr>
              <w:autoSpaceDE w:val="0"/>
              <w:autoSpaceDN w:val="0"/>
              <w:adjustRightInd w:val="0"/>
            </w:pPr>
            <w:r>
              <w:t>14</w:t>
            </w:r>
          </w:p>
        </w:tc>
        <w:tc>
          <w:tcPr>
            <w:tcW w:w="8759" w:type="dxa"/>
          </w:tcPr>
          <w:p w:rsidR="000D2392" w:rsidRPr="00F31272" w:rsidRDefault="00F31272" w:rsidP="00DB454A">
            <w:pPr>
              <w:autoSpaceDE w:val="0"/>
              <w:autoSpaceDN w:val="0"/>
              <w:adjustRightInd w:val="0"/>
              <w:rPr>
                <w:sz w:val="20"/>
                <w:szCs w:val="20"/>
              </w:rPr>
            </w:pPr>
            <w:r w:rsidRPr="00F31272">
              <w:rPr>
                <w:sz w:val="20"/>
                <w:szCs w:val="20"/>
              </w:rPr>
              <w:t>WOOD BASED PANELS AND ELEMENTS.</w:t>
            </w:r>
          </w:p>
        </w:tc>
      </w:tr>
      <w:tr w:rsidR="000D2392" w:rsidTr="007767C3">
        <w:tc>
          <w:tcPr>
            <w:tcW w:w="817" w:type="dxa"/>
          </w:tcPr>
          <w:p w:rsidR="000D2392" w:rsidRDefault="000D2392" w:rsidP="00DB454A">
            <w:pPr>
              <w:autoSpaceDE w:val="0"/>
              <w:autoSpaceDN w:val="0"/>
              <w:adjustRightInd w:val="0"/>
            </w:pPr>
            <w:r>
              <w:t>15</w:t>
            </w:r>
          </w:p>
        </w:tc>
        <w:tc>
          <w:tcPr>
            <w:tcW w:w="8759" w:type="dxa"/>
          </w:tcPr>
          <w:p w:rsidR="000D2392" w:rsidRPr="00F31272" w:rsidRDefault="00F31272" w:rsidP="00DB454A">
            <w:pPr>
              <w:autoSpaceDE w:val="0"/>
              <w:autoSpaceDN w:val="0"/>
              <w:adjustRightInd w:val="0"/>
              <w:rPr>
                <w:sz w:val="20"/>
                <w:szCs w:val="20"/>
              </w:rPr>
            </w:pPr>
            <w:r w:rsidRPr="00F31272">
              <w:rPr>
                <w:sz w:val="20"/>
                <w:szCs w:val="20"/>
              </w:rPr>
              <w:t>CEMENT, BUILDING LIMES AND OTHER HYDRAULIC BINDERS.</w:t>
            </w:r>
          </w:p>
        </w:tc>
      </w:tr>
      <w:tr w:rsidR="000D2392" w:rsidTr="007767C3">
        <w:tc>
          <w:tcPr>
            <w:tcW w:w="817" w:type="dxa"/>
          </w:tcPr>
          <w:p w:rsidR="000D2392" w:rsidRDefault="000D2392" w:rsidP="00DB454A">
            <w:pPr>
              <w:autoSpaceDE w:val="0"/>
              <w:autoSpaceDN w:val="0"/>
              <w:adjustRightInd w:val="0"/>
            </w:pPr>
            <w:r>
              <w:t>16</w:t>
            </w:r>
          </w:p>
        </w:tc>
        <w:tc>
          <w:tcPr>
            <w:tcW w:w="8759" w:type="dxa"/>
          </w:tcPr>
          <w:p w:rsidR="00F31272" w:rsidRPr="00F31272" w:rsidRDefault="00F31272" w:rsidP="00F31272">
            <w:pPr>
              <w:autoSpaceDE w:val="0"/>
              <w:autoSpaceDN w:val="0"/>
              <w:adjustRightInd w:val="0"/>
              <w:rPr>
                <w:sz w:val="20"/>
                <w:szCs w:val="20"/>
              </w:rPr>
            </w:pPr>
            <w:r w:rsidRPr="00F31272">
              <w:rPr>
                <w:sz w:val="20"/>
                <w:szCs w:val="20"/>
              </w:rPr>
              <w:t>REINFORCING AND PRESTRESSING STEEL FOR CONCRETE (AND</w:t>
            </w:r>
          </w:p>
          <w:p w:rsidR="000D2392" w:rsidRPr="00F31272" w:rsidRDefault="00F31272" w:rsidP="00F31272">
            <w:pPr>
              <w:autoSpaceDE w:val="0"/>
              <w:autoSpaceDN w:val="0"/>
              <w:adjustRightInd w:val="0"/>
              <w:rPr>
                <w:sz w:val="20"/>
                <w:szCs w:val="20"/>
              </w:rPr>
            </w:pPr>
            <w:r w:rsidRPr="00F31272">
              <w:rPr>
                <w:sz w:val="20"/>
                <w:szCs w:val="20"/>
              </w:rPr>
              <w:t>ANCILLARIES). POST TENSIONING KITS.</w:t>
            </w:r>
          </w:p>
        </w:tc>
      </w:tr>
      <w:tr w:rsidR="000D2392" w:rsidTr="007767C3">
        <w:tc>
          <w:tcPr>
            <w:tcW w:w="817" w:type="dxa"/>
          </w:tcPr>
          <w:p w:rsidR="000D2392" w:rsidRDefault="000D2392" w:rsidP="00DB454A">
            <w:pPr>
              <w:autoSpaceDE w:val="0"/>
              <w:autoSpaceDN w:val="0"/>
              <w:adjustRightInd w:val="0"/>
            </w:pPr>
            <w:r>
              <w:t>17</w:t>
            </w:r>
          </w:p>
        </w:tc>
        <w:tc>
          <w:tcPr>
            <w:tcW w:w="8759" w:type="dxa"/>
          </w:tcPr>
          <w:p w:rsidR="00F31272" w:rsidRPr="00F31272" w:rsidRDefault="00F31272" w:rsidP="00F31272">
            <w:pPr>
              <w:autoSpaceDE w:val="0"/>
              <w:autoSpaceDN w:val="0"/>
              <w:adjustRightInd w:val="0"/>
              <w:rPr>
                <w:sz w:val="20"/>
                <w:szCs w:val="20"/>
              </w:rPr>
            </w:pPr>
            <w:r w:rsidRPr="00F31272">
              <w:rPr>
                <w:sz w:val="20"/>
                <w:szCs w:val="20"/>
              </w:rPr>
              <w:t>MASONRY AND RELATED PRODUCTS. MASONRY UNITS, MORTARS,</w:t>
            </w:r>
          </w:p>
          <w:p w:rsidR="000D2392" w:rsidRPr="00F31272" w:rsidRDefault="00F31272" w:rsidP="00F31272">
            <w:pPr>
              <w:autoSpaceDE w:val="0"/>
              <w:autoSpaceDN w:val="0"/>
              <w:adjustRightInd w:val="0"/>
              <w:rPr>
                <w:sz w:val="20"/>
                <w:szCs w:val="20"/>
              </w:rPr>
            </w:pPr>
            <w:r w:rsidRPr="00F31272">
              <w:rPr>
                <w:sz w:val="20"/>
                <w:szCs w:val="20"/>
              </w:rPr>
              <w:t>AND ANCILLARIES.</w:t>
            </w:r>
          </w:p>
        </w:tc>
      </w:tr>
      <w:tr w:rsidR="000D2392" w:rsidTr="007767C3">
        <w:tc>
          <w:tcPr>
            <w:tcW w:w="817" w:type="dxa"/>
          </w:tcPr>
          <w:p w:rsidR="000D2392" w:rsidRDefault="000D2392" w:rsidP="00DB454A">
            <w:pPr>
              <w:autoSpaceDE w:val="0"/>
              <w:autoSpaceDN w:val="0"/>
              <w:adjustRightInd w:val="0"/>
            </w:pPr>
            <w:r>
              <w:t>18</w:t>
            </w:r>
          </w:p>
        </w:tc>
        <w:tc>
          <w:tcPr>
            <w:tcW w:w="8759" w:type="dxa"/>
          </w:tcPr>
          <w:p w:rsidR="000D2392" w:rsidRPr="00F31272" w:rsidRDefault="00F31272" w:rsidP="00DB454A">
            <w:pPr>
              <w:autoSpaceDE w:val="0"/>
              <w:autoSpaceDN w:val="0"/>
              <w:adjustRightInd w:val="0"/>
              <w:rPr>
                <w:sz w:val="20"/>
                <w:szCs w:val="20"/>
              </w:rPr>
            </w:pPr>
            <w:r w:rsidRPr="00F31272">
              <w:rPr>
                <w:sz w:val="20"/>
                <w:szCs w:val="20"/>
              </w:rPr>
              <w:t>WASTE WATER ENGINEERING PRODUCTS.</w:t>
            </w:r>
          </w:p>
        </w:tc>
      </w:tr>
      <w:tr w:rsidR="000D2392" w:rsidTr="007767C3">
        <w:tc>
          <w:tcPr>
            <w:tcW w:w="817" w:type="dxa"/>
          </w:tcPr>
          <w:p w:rsidR="000D2392" w:rsidRDefault="000D2392" w:rsidP="00DB454A">
            <w:pPr>
              <w:autoSpaceDE w:val="0"/>
              <w:autoSpaceDN w:val="0"/>
              <w:adjustRightInd w:val="0"/>
            </w:pPr>
            <w:r>
              <w:t>19</w:t>
            </w:r>
          </w:p>
        </w:tc>
        <w:tc>
          <w:tcPr>
            <w:tcW w:w="8759" w:type="dxa"/>
          </w:tcPr>
          <w:p w:rsidR="000D2392" w:rsidRPr="00F31272" w:rsidRDefault="00F31272" w:rsidP="00DB454A">
            <w:pPr>
              <w:autoSpaceDE w:val="0"/>
              <w:autoSpaceDN w:val="0"/>
              <w:adjustRightInd w:val="0"/>
              <w:rPr>
                <w:sz w:val="20"/>
                <w:szCs w:val="20"/>
              </w:rPr>
            </w:pPr>
            <w:r w:rsidRPr="00F31272">
              <w:rPr>
                <w:sz w:val="20"/>
                <w:szCs w:val="20"/>
              </w:rPr>
              <w:t>FLOORINGS.</w:t>
            </w:r>
          </w:p>
        </w:tc>
      </w:tr>
      <w:tr w:rsidR="000D2392" w:rsidTr="007767C3">
        <w:tc>
          <w:tcPr>
            <w:tcW w:w="817" w:type="dxa"/>
          </w:tcPr>
          <w:p w:rsidR="000D2392" w:rsidRDefault="000D2392" w:rsidP="00DB454A">
            <w:pPr>
              <w:autoSpaceDE w:val="0"/>
              <w:autoSpaceDN w:val="0"/>
              <w:adjustRightInd w:val="0"/>
            </w:pPr>
            <w:r>
              <w:t>20</w:t>
            </w:r>
          </w:p>
        </w:tc>
        <w:tc>
          <w:tcPr>
            <w:tcW w:w="8759" w:type="dxa"/>
          </w:tcPr>
          <w:p w:rsidR="000D2392" w:rsidRDefault="00F31272" w:rsidP="00DB454A">
            <w:pPr>
              <w:autoSpaceDE w:val="0"/>
              <w:autoSpaceDN w:val="0"/>
              <w:adjustRightInd w:val="0"/>
            </w:pPr>
            <w:r w:rsidRPr="00F31272">
              <w:t>STRUCTURAL METALLIC PRODUCTS AND ANCILLARIES.</w:t>
            </w:r>
          </w:p>
        </w:tc>
      </w:tr>
      <w:tr w:rsidR="000D2392" w:rsidTr="007767C3">
        <w:tc>
          <w:tcPr>
            <w:tcW w:w="817" w:type="dxa"/>
          </w:tcPr>
          <w:p w:rsidR="000D2392" w:rsidRDefault="000D2392" w:rsidP="00DB454A">
            <w:pPr>
              <w:autoSpaceDE w:val="0"/>
              <w:autoSpaceDN w:val="0"/>
              <w:adjustRightInd w:val="0"/>
            </w:pPr>
            <w:r>
              <w:t>21</w:t>
            </w:r>
          </w:p>
        </w:tc>
        <w:tc>
          <w:tcPr>
            <w:tcW w:w="8759" w:type="dxa"/>
          </w:tcPr>
          <w:p w:rsidR="00F31272" w:rsidRPr="00F31272" w:rsidRDefault="00F31272" w:rsidP="00F31272">
            <w:pPr>
              <w:autoSpaceDE w:val="0"/>
              <w:autoSpaceDN w:val="0"/>
              <w:adjustRightInd w:val="0"/>
              <w:rPr>
                <w:rFonts w:ascii="Candara" w:hAnsi="Candara" w:cs="Candara"/>
                <w:sz w:val="20"/>
                <w:szCs w:val="20"/>
              </w:rPr>
            </w:pPr>
            <w:r w:rsidRPr="00F31272">
              <w:rPr>
                <w:rFonts w:ascii="Candara" w:hAnsi="Candara" w:cs="Candara"/>
                <w:sz w:val="20"/>
                <w:szCs w:val="20"/>
              </w:rPr>
              <w:t>INTERNAL &amp; EXTERNAL WALL AND CEILING FINISHES. INTERNAL</w:t>
            </w:r>
          </w:p>
          <w:p w:rsidR="000D2392" w:rsidRPr="00F31272" w:rsidRDefault="00F31272" w:rsidP="00F31272">
            <w:pPr>
              <w:autoSpaceDE w:val="0"/>
              <w:autoSpaceDN w:val="0"/>
              <w:adjustRightInd w:val="0"/>
              <w:rPr>
                <w:sz w:val="20"/>
                <w:szCs w:val="20"/>
              </w:rPr>
            </w:pPr>
            <w:r w:rsidRPr="00F31272">
              <w:rPr>
                <w:rFonts w:ascii="Candara" w:hAnsi="Candara" w:cs="Candara"/>
                <w:sz w:val="20"/>
                <w:szCs w:val="20"/>
              </w:rPr>
              <w:t>PARTITION KITS.</w:t>
            </w:r>
          </w:p>
        </w:tc>
      </w:tr>
      <w:tr w:rsidR="000D2392" w:rsidTr="007767C3">
        <w:tc>
          <w:tcPr>
            <w:tcW w:w="817" w:type="dxa"/>
          </w:tcPr>
          <w:p w:rsidR="000D2392" w:rsidRDefault="000D2392" w:rsidP="00DB454A">
            <w:pPr>
              <w:autoSpaceDE w:val="0"/>
              <w:autoSpaceDN w:val="0"/>
              <w:adjustRightInd w:val="0"/>
            </w:pPr>
            <w:r>
              <w:t>22</w:t>
            </w:r>
          </w:p>
        </w:tc>
        <w:tc>
          <w:tcPr>
            <w:tcW w:w="8759" w:type="dxa"/>
          </w:tcPr>
          <w:p w:rsidR="00F31272" w:rsidRPr="00F31272" w:rsidRDefault="00F31272" w:rsidP="00F31272">
            <w:pPr>
              <w:autoSpaceDE w:val="0"/>
              <w:autoSpaceDN w:val="0"/>
              <w:adjustRightInd w:val="0"/>
              <w:rPr>
                <w:rFonts w:ascii="Candara" w:hAnsi="Candara" w:cs="Candara"/>
                <w:sz w:val="20"/>
                <w:szCs w:val="20"/>
              </w:rPr>
            </w:pPr>
            <w:r w:rsidRPr="00F31272">
              <w:rPr>
                <w:rFonts w:ascii="Candara" w:hAnsi="Candara" w:cs="Candara"/>
                <w:sz w:val="20"/>
                <w:szCs w:val="20"/>
              </w:rPr>
              <w:t>ROOF COVERINGS, ROOF LIGHTS, ROOF WINDOWS, AND ANCILLARY</w:t>
            </w:r>
          </w:p>
          <w:p w:rsidR="000D2392" w:rsidRPr="00F31272" w:rsidRDefault="00F31272" w:rsidP="00F31272">
            <w:pPr>
              <w:autoSpaceDE w:val="0"/>
              <w:autoSpaceDN w:val="0"/>
              <w:adjustRightInd w:val="0"/>
              <w:rPr>
                <w:sz w:val="20"/>
                <w:szCs w:val="20"/>
              </w:rPr>
            </w:pPr>
            <w:r w:rsidRPr="00F31272">
              <w:rPr>
                <w:rFonts w:ascii="Candara" w:hAnsi="Candara" w:cs="Candara"/>
                <w:sz w:val="20"/>
                <w:szCs w:val="20"/>
              </w:rPr>
              <w:t>PRODUCTS. ROOF KITS.</w:t>
            </w:r>
          </w:p>
        </w:tc>
      </w:tr>
      <w:tr w:rsidR="000D2392" w:rsidTr="007767C3">
        <w:tc>
          <w:tcPr>
            <w:tcW w:w="817" w:type="dxa"/>
          </w:tcPr>
          <w:p w:rsidR="000D2392" w:rsidRDefault="000D2392" w:rsidP="00DB454A">
            <w:pPr>
              <w:autoSpaceDE w:val="0"/>
              <w:autoSpaceDN w:val="0"/>
              <w:adjustRightInd w:val="0"/>
            </w:pPr>
            <w:r>
              <w:t>23</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ROAD CONSTRUCTION PRODUCTS.</w:t>
            </w:r>
          </w:p>
        </w:tc>
      </w:tr>
      <w:tr w:rsidR="000D2392" w:rsidTr="007767C3">
        <w:tc>
          <w:tcPr>
            <w:tcW w:w="817" w:type="dxa"/>
          </w:tcPr>
          <w:p w:rsidR="000D2392" w:rsidRDefault="000D2392" w:rsidP="00DB454A">
            <w:pPr>
              <w:autoSpaceDE w:val="0"/>
              <w:autoSpaceDN w:val="0"/>
              <w:adjustRightInd w:val="0"/>
            </w:pPr>
            <w:r>
              <w:t>24</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AGGREGATES.</w:t>
            </w:r>
          </w:p>
        </w:tc>
      </w:tr>
      <w:tr w:rsidR="000D2392" w:rsidTr="007767C3">
        <w:tc>
          <w:tcPr>
            <w:tcW w:w="817" w:type="dxa"/>
          </w:tcPr>
          <w:p w:rsidR="000D2392" w:rsidRDefault="000D2392" w:rsidP="00DB454A">
            <w:pPr>
              <w:autoSpaceDE w:val="0"/>
              <w:autoSpaceDN w:val="0"/>
              <w:adjustRightInd w:val="0"/>
            </w:pPr>
            <w:r>
              <w:t>25</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CONSTRUCTION ADHESIVES</w:t>
            </w:r>
          </w:p>
        </w:tc>
      </w:tr>
      <w:tr w:rsidR="000D2392" w:rsidTr="007767C3">
        <w:tc>
          <w:tcPr>
            <w:tcW w:w="817" w:type="dxa"/>
          </w:tcPr>
          <w:p w:rsidR="000D2392" w:rsidRDefault="000D2392" w:rsidP="00DB454A">
            <w:pPr>
              <w:autoSpaceDE w:val="0"/>
              <w:autoSpaceDN w:val="0"/>
              <w:adjustRightInd w:val="0"/>
            </w:pPr>
            <w:r>
              <w:t>26</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PRODUCTS RELATED TO CONCRETE, MORTAR AND GROUT.</w:t>
            </w:r>
          </w:p>
        </w:tc>
      </w:tr>
      <w:tr w:rsidR="000D2392" w:rsidTr="007767C3">
        <w:tc>
          <w:tcPr>
            <w:tcW w:w="817" w:type="dxa"/>
          </w:tcPr>
          <w:p w:rsidR="000D2392" w:rsidRDefault="000D2392" w:rsidP="00DB454A">
            <w:pPr>
              <w:autoSpaceDE w:val="0"/>
              <w:autoSpaceDN w:val="0"/>
              <w:adjustRightInd w:val="0"/>
            </w:pPr>
            <w:r>
              <w:t>27</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SPACE HEATING APPLIANCES.</w:t>
            </w:r>
          </w:p>
        </w:tc>
      </w:tr>
      <w:tr w:rsidR="000D2392" w:rsidTr="007767C3">
        <w:tc>
          <w:tcPr>
            <w:tcW w:w="817" w:type="dxa"/>
          </w:tcPr>
          <w:p w:rsidR="000D2392" w:rsidRDefault="000D2392" w:rsidP="00DB454A">
            <w:pPr>
              <w:autoSpaceDE w:val="0"/>
              <w:autoSpaceDN w:val="0"/>
              <w:adjustRightInd w:val="0"/>
            </w:pPr>
            <w:r>
              <w:t>28</w:t>
            </w:r>
          </w:p>
        </w:tc>
        <w:tc>
          <w:tcPr>
            <w:tcW w:w="8759" w:type="dxa"/>
          </w:tcPr>
          <w:p w:rsidR="00F31272" w:rsidRPr="00F31272" w:rsidRDefault="00F31272" w:rsidP="00F31272">
            <w:pPr>
              <w:autoSpaceDE w:val="0"/>
              <w:autoSpaceDN w:val="0"/>
              <w:adjustRightInd w:val="0"/>
              <w:rPr>
                <w:rFonts w:ascii="Candara" w:hAnsi="Candara" w:cs="Candara"/>
                <w:sz w:val="20"/>
                <w:szCs w:val="20"/>
              </w:rPr>
            </w:pPr>
            <w:r w:rsidRPr="00F31272">
              <w:rPr>
                <w:rFonts w:ascii="Candara" w:hAnsi="Candara" w:cs="Candara"/>
                <w:sz w:val="20"/>
                <w:szCs w:val="20"/>
              </w:rPr>
              <w:t>PIPES-TANKS AND ANCILLARIES NOT IN CONTACT WITH WATER</w:t>
            </w:r>
          </w:p>
          <w:p w:rsidR="000D2392" w:rsidRPr="00F31272" w:rsidRDefault="00F31272" w:rsidP="00F31272">
            <w:pPr>
              <w:autoSpaceDE w:val="0"/>
              <w:autoSpaceDN w:val="0"/>
              <w:adjustRightInd w:val="0"/>
              <w:rPr>
                <w:sz w:val="20"/>
                <w:szCs w:val="20"/>
              </w:rPr>
            </w:pPr>
            <w:r w:rsidRPr="00F31272">
              <w:rPr>
                <w:rFonts w:ascii="Candara" w:hAnsi="Candara" w:cs="Candara"/>
                <w:sz w:val="20"/>
                <w:szCs w:val="20"/>
              </w:rPr>
              <w:t>INTENDED FOR HUMAN CONSUMPTION.</w:t>
            </w:r>
          </w:p>
        </w:tc>
      </w:tr>
      <w:tr w:rsidR="000D2392" w:rsidTr="007767C3">
        <w:tc>
          <w:tcPr>
            <w:tcW w:w="817" w:type="dxa"/>
          </w:tcPr>
          <w:p w:rsidR="000D2392" w:rsidRDefault="000D2392" w:rsidP="00DB454A">
            <w:pPr>
              <w:autoSpaceDE w:val="0"/>
              <w:autoSpaceDN w:val="0"/>
              <w:adjustRightInd w:val="0"/>
            </w:pPr>
            <w:r>
              <w:t>29</w:t>
            </w:r>
          </w:p>
        </w:tc>
        <w:tc>
          <w:tcPr>
            <w:tcW w:w="8759" w:type="dxa"/>
          </w:tcPr>
          <w:p w:rsidR="00F31272" w:rsidRPr="00F31272" w:rsidRDefault="00F31272" w:rsidP="00F31272">
            <w:pPr>
              <w:autoSpaceDE w:val="0"/>
              <w:autoSpaceDN w:val="0"/>
              <w:adjustRightInd w:val="0"/>
              <w:rPr>
                <w:rFonts w:ascii="Candara" w:hAnsi="Candara" w:cs="Candara"/>
                <w:sz w:val="20"/>
                <w:szCs w:val="20"/>
              </w:rPr>
            </w:pPr>
            <w:r w:rsidRPr="00F31272">
              <w:rPr>
                <w:rFonts w:ascii="Candara" w:hAnsi="Candara" w:cs="Candara"/>
                <w:sz w:val="20"/>
                <w:szCs w:val="20"/>
              </w:rPr>
              <w:t>CONSTRUCTION PRODUCTS IN CONTACT WITH WATER INTENDED</w:t>
            </w:r>
          </w:p>
          <w:p w:rsidR="000D2392" w:rsidRPr="00F31272" w:rsidRDefault="00F31272" w:rsidP="00F31272">
            <w:pPr>
              <w:autoSpaceDE w:val="0"/>
              <w:autoSpaceDN w:val="0"/>
              <w:adjustRightInd w:val="0"/>
              <w:rPr>
                <w:sz w:val="20"/>
                <w:szCs w:val="20"/>
              </w:rPr>
            </w:pPr>
            <w:r w:rsidRPr="00F31272">
              <w:rPr>
                <w:rFonts w:ascii="Candara" w:hAnsi="Candara" w:cs="Candara"/>
                <w:sz w:val="20"/>
                <w:szCs w:val="20"/>
              </w:rPr>
              <w:t>FOR HUMAN CONSUMPTION.</w:t>
            </w:r>
          </w:p>
        </w:tc>
      </w:tr>
      <w:tr w:rsidR="000D2392" w:rsidTr="007767C3">
        <w:tc>
          <w:tcPr>
            <w:tcW w:w="817" w:type="dxa"/>
          </w:tcPr>
          <w:p w:rsidR="000D2392" w:rsidRDefault="000D2392" w:rsidP="00DB454A">
            <w:pPr>
              <w:autoSpaceDE w:val="0"/>
              <w:autoSpaceDN w:val="0"/>
              <w:adjustRightInd w:val="0"/>
            </w:pPr>
            <w:r>
              <w:t>30</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FLAT GLASS, PROFILED GLASS AND GLASS BLOCK PRODUCTS.</w:t>
            </w:r>
          </w:p>
        </w:tc>
      </w:tr>
      <w:tr w:rsidR="000D2392" w:rsidTr="007767C3">
        <w:tc>
          <w:tcPr>
            <w:tcW w:w="817" w:type="dxa"/>
          </w:tcPr>
          <w:p w:rsidR="000D2392" w:rsidRDefault="000D2392" w:rsidP="00DB454A">
            <w:pPr>
              <w:autoSpaceDE w:val="0"/>
              <w:autoSpaceDN w:val="0"/>
              <w:adjustRightInd w:val="0"/>
            </w:pPr>
            <w:r>
              <w:t>31</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POWER, CONTROL AND COMMUNICATION CABLES.</w:t>
            </w:r>
          </w:p>
        </w:tc>
      </w:tr>
      <w:tr w:rsidR="000D2392" w:rsidTr="007767C3">
        <w:tc>
          <w:tcPr>
            <w:tcW w:w="817" w:type="dxa"/>
          </w:tcPr>
          <w:p w:rsidR="000D2392" w:rsidRDefault="000D2392" w:rsidP="00DB454A">
            <w:pPr>
              <w:autoSpaceDE w:val="0"/>
              <w:autoSpaceDN w:val="0"/>
              <w:adjustRightInd w:val="0"/>
            </w:pPr>
            <w:r>
              <w:t>32</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SEALANTS FOR JOINTS</w:t>
            </w:r>
          </w:p>
        </w:tc>
      </w:tr>
      <w:tr w:rsidR="000D2392" w:rsidTr="007767C3">
        <w:tc>
          <w:tcPr>
            <w:tcW w:w="817" w:type="dxa"/>
          </w:tcPr>
          <w:p w:rsidR="000D2392" w:rsidRDefault="000D2392" w:rsidP="00DB454A">
            <w:pPr>
              <w:autoSpaceDE w:val="0"/>
              <w:autoSpaceDN w:val="0"/>
              <w:adjustRightInd w:val="0"/>
            </w:pPr>
            <w:r>
              <w:t>33</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FIXINGS.</w:t>
            </w:r>
          </w:p>
        </w:tc>
      </w:tr>
      <w:tr w:rsidR="000D2392" w:rsidTr="007767C3">
        <w:tc>
          <w:tcPr>
            <w:tcW w:w="817" w:type="dxa"/>
          </w:tcPr>
          <w:p w:rsidR="000D2392" w:rsidRDefault="000D2392" w:rsidP="00DB454A">
            <w:pPr>
              <w:autoSpaceDE w:val="0"/>
              <w:autoSpaceDN w:val="0"/>
              <w:adjustRightInd w:val="0"/>
            </w:pPr>
            <w:r>
              <w:t>34</w:t>
            </w:r>
          </w:p>
        </w:tc>
        <w:tc>
          <w:tcPr>
            <w:tcW w:w="8759" w:type="dxa"/>
          </w:tcPr>
          <w:p w:rsidR="000D2392" w:rsidRPr="00F31272" w:rsidRDefault="00F31272" w:rsidP="00DB454A">
            <w:pPr>
              <w:autoSpaceDE w:val="0"/>
              <w:autoSpaceDN w:val="0"/>
              <w:adjustRightInd w:val="0"/>
              <w:rPr>
                <w:sz w:val="20"/>
                <w:szCs w:val="20"/>
              </w:rPr>
            </w:pPr>
            <w:r w:rsidRPr="00F31272">
              <w:rPr>
                <w:rFonts w:ascii="Candara" w:hAnsi="Candara" w:cs="Candara"/>
                <w:sz w:val="20"/>
                <w:szCs w:val="20"/>
              </w:rPr>
              <w:t>BUILDING KITS, UNITS, AND PREFABRICATED ELEMENTS.</w:t>
            </w:r>
          </w:p>
        </w:tc>
      </w:tr>
      <w:tr w:rsidR="000D2392" w:rsidTr="007767C3">
        <w:tc>
          <w:tcPr>
            <w:tcW w:w="817" w:type="dxa"/>
          </w:tcPr>
          <w:p w:rsidR="000D2392" w:rsidRDefault="000D2392" w:rsidP="00DB454A">
            <w:pPr>
              <w:autoSpaceDE w:val="0"/>
              <w:autoSpaceDN w:val="0"/>
              <w:adjustRightInd w:val="0"/>
            </w:pPr>
            <w:r>
              <w:lastRenderedPageBreak/>
              <w:t>35</w:t>
            </w:r>
          </w:p>
        </w:tc>
        <w:tc>
          <w:tcPr>
            <w:tcW w:w="8759" w:type="dxa"/>
          </w:tcPr>
          <w:p w:rsidR="00F31272" w:rsidRPr="00F31272" w:rsidRDefault="00F31272" w:rsidP="00F31272">
            <w:pPr>
              <w:autoSpaceDE w:val="0"/>
              <w:autoSpaceDN w:val="0"/>
              <w:adjustRightInd w:val="0"/>
              <w:rPr>
                <w:rFonts w:ascii="Candara" w:hAnsi="Candara" w:cs="Candara"/>
                <w:sz w:val="20"/>
                <w:szCs w:val="20"/>
              </w:rPr>
            </w:pPr>
            <w:r w:rsidRPr="00F31272">
              <w:rPr>
                <w:rFonts w:ascii="Candara" w:hAnsi="Candara" w:cs="Candara"/>
                <w:sz w:val="20"/>
                <w:szCs w:val="20"/>
              </w:rPr>
              <w:t>FIRE STOPPING, FIRE SEALING AND FIRE PROTECTIVE PRODUCTS.</w:t>
            </w:r>
          </w:p>
          <w:p w:rsidR="000D2392" w:rsidRPr="00F31272" w:rsidRDefault="00F31272" w:rsidP="00F31272">
            <w:pPr>
              <w:autoSpaceDE w:val="0"/>
              <w:autoSpaceDN w:val="0"/>
              <w:adjustRightInd w:val="0"/>
              <w:rPr>
                <w:sz w:val="20"/>
                <w:szCs w:val="20"/>
              </w:rPr>
            </w:pPr>
            <w:r w:rsidRPr="00F31272">
              <w:rPr>
                <w:rFonts w:ascii="Candara" w:hAnsi="Candara" w:cs="Candara"/>
                <w:sz w:val="20"/>
                <w:szCs w:val="20"/>
              </w:rPr>
              <w:t>FIRE RETARDANT PRODUCTS</w:t>
            </w:r>
          </w:p>
        </w:tc>
      </w:tr>
    </w:tbl>
    <w:p w:rsidR="007767C3" w:rsidRPr="00DB454A" w:rsidRDefault="007767C3" w:rsidP="00DB454A">
      <w:pPr>
        <w:autoSpaceDE w:val="0"/>
        <w:autoSpaceDN w:val="0"/>
        <w:adjustRightInd w:val="0"/>
        <w:spacing w:after="0" w:line="240" w:lineRule="auto"/>
      </w:pPr>
    </w:p>
    <w:sectPr w:rsidR="007767C3" w:rsidRPr="00DB454A" w:rsidSect="00723F3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392" w:rsidRDefault="000D2392" w:rsidP="00291162">
      <w:pPr>
        <w:spacing w:after="0" w:line="240" w:lineRule="auto"/>
      </w:pPr>
      <w:r>
        <w:separator/>
      </w:r>
    </w:p>
  </w:endnote>
  <w:endnote w:type="continuationSeparator" w:id="0">
    <w:p w:rsidR="000D2392" w:rsidRDefault="000D2392" w:rsidP="00291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204B" w:usb2="00000000" w:usb3="00000000" w:csb0="0000009F" w:csb1="00000000"/>
  </w:font>
  <w:font w:name="Canda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392" w:rsidRDefault="000D2392" w:rsidP="00291162">
      <w:pPr>
        <w:spacing w:after="0" w:line="240" w:lineRule="auto"/>
      </w:pPr>
      <w:r>
        <w:separator/>
      </w:r>
    </w:p>
  </w:footnote>
  <w:footnote w:type="continuationSeparator" w:id="0">
    <w:p w:rsidR="000D2392" w:rsidRDefault="000D2392" w:rsidP="00291162">
      <w:pPr>
        <w:spacing w:after="0" w:line="240" w:lineRule="auto"/>
      </w:pPr>
      <w:r>
        <w:continuationSeparator/>
      </w:r>
    </w:p>
  </w:footnote>
  <w:footnote w:id="1">
    <w:p w:rsidR="000D2392" w:rsidRPr="006F54F9" w:rsidRDefault="000D2392">
      <w:pPr>
        <w:pStyle w:val="FootnoteText"/>
        <w:rPr>
          <w:sz w:val="16"/>
          <w:szCs w:val="16"/>
          <w:lang w:val="en-IE"/>
        </w:rPr>
      </w:pPr>
      <w:r w:rsidRPr="006F54F9">
        <w:rPr>
          <w:rStyle w:val="FootnoteReference"/>
          <w:sz w:val="16"/>
          <w:szCs w:val="16"/>
        </w:rPr>
        <w:footnoteRef/>
      </w:r>
      <w:r w:rsidRPr="006F54F9">
        <w:rPr>
          <w:sz w:val="16"/>
          <w:szCs w:val="16"/>
        </w:rPr>
        <w:t xml:space="preserve"> While the CPR was adopted on 9 March 2011, the key elements will not apply until 1 July 2013. Until then, the Construction Products Directive (89/106/EEC - CPD) will remain in force  </w:t>
      </w:r>
    </w:p>
  </w:footnote>
  <w:footnote w:id="2">
    <w:p w:rsidR="000D2392" w:rsidRPr="006F54F9" w:rsidRDefault="000D2392">
      <w:pPr>
        <w:pStyle w:val="FootnoteText"/>
        <w:rPr>
          <w:sz w:val="16"/>
          <w:szCs w:val="16"/>
          <w:lang w:val="en-IE"/>
        </w:rPr>
      </w:pPr>
      <w:r>
        <w:rPr>
          <w:rStyle w:val="FootnoteReference"/>
        </w:rPr>
        <w:footnoteRef/>
      </w:r>
      <w:r>
        <w:t xml:space="preserve"> </w:t>
      </w:r>
      <w:r w:rsidRPr="006F54F9">
        <w:rPr>
          <w:sz w:val="16"/>
          <w:szCs w:val="16"/>
          <w:lang w:val="en-IE"/>
        </w:rPr>
        <w:t>http://ec.euorpa.eu/enterprise/sectors/construction/legislation/.</w:t>
      </w:r>
    </w:p>
  </w:footnote>
  <w:footnote w:id="3">
    <w:p w:rsidR="000D2392" w:rsidRPr="006F54F9" w:rsidRDefault="000D2392">
      <w:pPr>
        <w:pStyle w:val="FootnoteText"/>
        <w:rPr>
          <w:sz w:val="16"/>
          <w:szCs w:val="16"/>
          <w:lang w:val="en-IE"/>
        </w:rPr>
      </w:pPr>
      <w:r w:rsidRPr="006F54F9">
        <w:rPr>
          <w:rStyle w:val="FootnoteReference"/>
          <w:sz w:val="16"/>
          <w:szCs w:val="16"/>
        </w:rPr>
        <w:footnoteRef/>
      </w:r>
      <w:r w:rsidRPr="006F54F9">
        <w:rPr>
          <w:sz w:val="16"/>
          <w:szCs w:val="16"/>
        </w:rPr>
        <w:t xml:space="preserve"> </w:t>
      </w:r>
      <w:proofErr w:type="gramStart"/>
      <w:r w:rsidRPr="006F54F9">
        <w:rPr>
          <w:sz w:val="16"/>
          <w:szCs w:val="16"/>
          <w:lang w:val="en-IE"/>
        </w:rPr>
        <w:t>System of attestation of conformity under CPD.</w:t>
      </w:r>
      <w:proofErr w:type="gramEnd"/>
    </w:p>
  </w:footnote>
  <w:footnote w:id="4">
    <w:p w:rsidR="000D2392" w:rsidRPr="006F54F9" w:rsidRDefault="000D2392">
      <w:pPr>
        <w:pStyle w:val="FootnoteText"/>
        <w:rPr>
          <w:sz w:val="16"/>
          <w:szCs w:val="16"/>
          <w:lang w:val="en-IE"/>
        </w:rPr>
      </w:pPr>
      <w:r w:rsidRPr="006F54F9">
        <w:rPr>
          <w:rStyle w:val="FootnoteReference"/>
          <w:sz w:val="16"/>
          <w:szCs w:val="16"/>
        </w:rPr>
        <w:footnoteRef/>
      </w:r>
      <w:r w:rsidRPr="006F54F9">
        <w:rPr>
          <w:sz w:val="16"/>
          <w:szCs w:val="16"/>
        </w:rPr>
        <w:t xml:space="preserve"> </w:t>
      </w:r>
      <w:r w:rsidRPr="006F54F9">
        <w:rPr>
          <w:sz w:val="16"/>
          <w:szCs w:val="16"/>
          <w:lang w:val="en-IE"/>
        </w:rPr>
        <w:t>Designated bodies that carry out third-party tasks for the purpose of CPD</w:t>
      </w:r>
    </w:p>
  </w:footnote>
  <w:footnote w:id="5">
    <w:p w:rsidR="000D2392" w:rsidRPr="006F54F9" w:rsidRDefault="000D2392">
      <w:pPr>
        <w:pStyle w:val="FootnoteText"/>
        <w:rPr>
          <w:sz w:val="16"/>
          <w:szCs w:val="16"/>
          <w:lang w:val="en-IE"/>
        </w:rPr>
      </w:pPr>
      <w:r>
        <w:rPr>
          <w:rStyle w:val="FootnoteReference"/>
        </w:rPr>
        <w:footnoteRef/>
      </w:r>
      <w:r>
        <w:t xml:space="preserve"> </w:t>
      </w:r>
      <w:r w:rsidRPr="006F54F9">
        <w:rPr>
          <w:sz w:val="16"/>
          <w:szCs w:val="16"/>
          <w:lang w:val="en-IE"/>
        </w:rPr>
        <w:t>www.ojeu.eu.</w:t>
      </w:r>
    </w:p>
  </w:footnote>
  <w:footnote w:id="6">
    <w:p w:rsidR="000D2392" w:rsidRPr="006F54F9" w:rsidRDefault="000D2392">
      <w:pPr>
        <w:pStyle w:val="FootnoteText"/>
        <w:rPr>
          <w:lang w:val="en-IE"/>
        </w:rPr>
      </w:pPr>
      <w:r w:rsidRPr="006F54F9">
        <w:rPr>
          <w:rStyle w:val="FootnoteReference"/>
          <w:sz w:val="16"/>
          <w:szCs w:val="16"/>
        </w:rPr>
        <w:footnoteRef/>
      </w:r>
      <w:r w:rsidRPr="006F54F9">
        <w:rPr>
          <w:sz w:val="16"/>
          <w:szCs w:val="16"/>
        </w:rPr>
        <w:t xml:space="preserve"> Where a construction product is not covered, or not fully covered, by a </w:t>
      </w:r>
      <w:proofErr w:type="spellStart"/>
      <w:r w:rsidRPr="006F54F9">
        <w:rPr>
          <w:sz w:val="16"/>
          <w:szCs w:val="16"/>
        </w:rPr>
        <w:t>hEN</w:t>
      </w:r>
      <w:proofErr w:type="spellEnd"/>
      <w:r w:rsidRPr="006F54F9">
        <w:rPr>
          <w:sz w:val="16"/>
          <w:szCs w:val="16"/>
        </w:rPr>
        <w:t>. A manufacturer can voluntarily request a European Technical Assessment (ETA). When a product is covered by an ETA, the manufacture will be required, when placing a product on the market, to make a Declaration of Performance (</w:t>
      </w:r>
      <w:proofErr w:type="spellStart"/>
      <w:r w:rsidRPr="006F54F9">
        <w:rPr>
          <w:sz w:val="16"/>
          <w:szCs w:val="16"/>
        </w:rPr>
        <w:t>DoP</w:t>
      </w:r>
      <w:proofErr w:type="spellEnd"/>
      <w:r w:rsidRPr="006F54F9">
        <w:rPr>
          <w:sz w:val="16"/>
          <w:szCs w:val="16"/>
        </w:rPr>
        <w:t>) for the product, and affix the CE mark.</w:t>
      </w:r>
      <w:r w:rsidRPr="006F54F9">
        <w:t xml:space="preserve">  </w:t>
      </w:r>
    </w:p>
  </w:footnote>
  <w:footnote w:id="7">
    <w:p w:rsidR="000D2392" w:rsidRPr="006F54F9" w:rsidRDefault="000D2392">
      <w:pPr>
        <w:pStyle w:val="FootnoteText"/>
        <w:rPr>
          <w:lang w:val="en-IE"/>
        </w:rPr>
      </w:pPr>
      <w:r>
        <w:rPr>
          <w:rStyle w:val="FootnoteReference"/>
        </w:rPr>
        <w:footnoteRef/>
      </w:r>
      <w:r>
        <w:t xml:space="preserve"> </w:t>
      </w:r>
      <w:r w:rsidRPr="006F54F9">
        <w:rPr>
          <w:sz w:val="16"/>
          <w:szCs w:val="16"/>
        </w:rPr>
        <w:t>While CE Marking was not considered mandatory in Ireland (nor the UK and some Nordic countries) under the CPD, it is under the CPR.</w:t>
      </w:r>
      <w:r w:rsidRPr="006F54F9">
        <w:t xml:space="preserve">  </w:t>
      </w:r>
    </w:p>
  </w:footnote>
  <w:footnote w:id="8">
    <w:p w:rsidR="000D2392" w:rsidRPr="00F848DB" w:rsidRDefault="000D2392">
      <w:pPr>
        <w:pStyle w:val="FootnoteText"/>
        <w:rPr>
          <w:lang w:val="en-IE"/>
        </w:rPr>
      </w:pPr>
      <w:r>
        <w:rPr>
          <w:rStyle w:val="FootnoteReference"/>
        </w:rPr>
        <w:footnoteRef/>
      </w:r>
      <w:r>
        <w:t xml:space="preserve"> </w:t>
      </w:r>
      <w:r w:rsidRPr="00F848DB">
        <w:rPr>
          <w:sz w:val="16"/>
          <w:szCs w:val="16"/>
        </w:rPr>
        <w:t xml:space="preserve">Or in the case of a product not covered or not fully covered by a </w:t>
      </w:r>
      <w:proofErr w:type="spellStart"/>
      <w:r w:rsidRPr="00F848DB">
        <w:rPr>
          <w:sz w:val="16"/>
          <w:szCs w:val="16"/>
        </w:rPr>
        <w:t>harmonised</w:t>
      </w:r>
      <w:proofErr w:type="spellEnd"/>
      <w:r w:rsidRPr="00F848DB">
        <w:rPr>
          <w:sz w:val="16"/>
          <w:szCs w:val="16"/>
        </w:rPr>
        <w:t xml:space="preserve"> standard, a manufacturer can voluntarily request a European Technical Assessment based on a European Assessment Document in order to draw up a </w:t>
      </w:r>
      <w:proofErr w:type="spellStart"/>
      <w:r w:rsidRPr="00F848DB">
        <w:rPr>
          <w:sz w:val="16"/>
          <w:szCs w:val="16"/>
        </w:rPr>
        <w:t>DoP</w:t>
      </w:r>
      <w:proofErr w:type="spellEnd"/>
      <w:r w:rsidRPr="00F848DB">
        <w:rPr>
          <w:sz w:val="16"/>
          <w:szCs w:val="16"/>
        </w:rPr>
        <w:t xml:space="preserve"> and affix the CE Mark</w:t>
      </w:r>
      <w:r>
        <w:t xml:space="preserve">.  </w:t>
      </w:r>
    </w:p>
  </w:footnote>
  <w:footnote w:id="9">
    <w:p w:rsidR="000D2392" w:rsidRPr="00F848DB" w:rsidRDefault="000D2392" w:rsidP="00F848DB">
      <w:pPr>
        <w:pStyle w:val="FootnoteText"/>
        <w:rPr>
          <w:sz w:val="16"/>
          <w:szCs w:val="16"/>
          <w:lang w:val="en-IE"/>
        </w:rPr>
      </w:pPr>
      <w:r>
        <w:rPr>
          <w:rStyle w:val="FootnoteReference"/>
        </w:rPr>
        <w:footnoteRef/>
      </w:r>
      <w:r>
        <w:t xml:space="preserve"> </w:t>
      </w:r>
      <w:r w:rsidRPr="00F848DB">
        <w:rPr>
          <w:sz w:val="16"/>
          <w:szCs w:val="16"/>
        </w:rPr>
        <w:t>The establishment of a Product Contact Point (PCP) for Construction products</w:t>
      </w:r>
      <w:r>
        <w:rPr>
          <w:sz w:val="16"/>
          <w:szCs w:val="16"/>
        </w:rPr>
        <w:t xml:space="preserve"> </w:t>
      </w:r>
      <w:r w:rsidRPr="00F848DB">
        <w:rPr>
          <w:sz w:val="16"/>
          <w:szCs w:val="16"/>
        </w:rPr>
        <w:t xml:space="preserve">is a key element of the CPR. Its aim is to ensure that industry, </w:t>
      </w:r>
      <w:r>
        <w:rPr>
          <w:sz w:val="16"/>
          <w:szCs w:val="16"/>
        </w:rPr>
        <w:t>a</w:t>
      </w:r>
      <w:r w:rsidRPr="00F848DB">
        <w:rPr>
          <w:sz w:val="16"/>
          <w:szCs w:val="16"/>
        </w:rPr>
        <w:t>nd in particular</w:t>
      </w:r>
      <w:r>
        <w:rPr>
          <w:sz w:val="16"/>
          <w:szCs w:val="16"/>
        </w:rPr>
        <w:t xml:space="preserve"> </w:t>
      </w:r>
      <w:r w:rsidRPr="00F848DB">
        <w:rPr>
          <w:sz w:val="16"/>
          <w:szCs w:val="16"/>
        </w:rPr>
        <w:t>small to medium sized enterprises, can access reliable and precise information</w:t>
      </w:r>
      <w:r>
        <w:rPr>
          <w:sz w:val="16"/>
          <w:szCs w:val="16"/>
        </w:rPr>
        <w:t xml:space="preserve"> </w:t>
      </w:r>
      <w:r w:rsidRPr="00F848DB">
        <w:rPr>
          <w:sz w:val="16"/>
          <w:szCs w:val="16"/>
        </w:rPr>
        <w:t>about how construction products can meet the national rules and regulations</w:t>
      </w:r>
      <w:r>
        <w:rPr>
          <w:sz w:val="16"/>
          <w:szCs w:val="16"/>
        </w:rPr>
        <w:t xml:space="preserve"> </w:t>
      </w:r>
      <w:r w:rsidRPr="00F848DB">
        <w:rPr>
          <w:sz w:val="16"/>
          <w:szCs w:val="16"/>
        </w:rPr>
        <w:t>that apply to such products for particular intended uses. Ireland’s Product</w:t>
      </w:r>
      <w:r>
        <w:rPr>
          <w:sz w:val="16"/>
          <w:szCs w:val="16"/>
        </w:rPr>
        <w:t xml:space="preserve"> </w:t>
      </w:r>
      <w:r w:rsidRPr="00F848DB">
        <w:rPr>
          <w:sz w:val="16"/>
          <w:szCs w:val="16"/>
        </w:rPr>
        <w:t xml:space="preserve">Contact Point is available at: </w:t>
      </w:r>
      <w:hyperlink r:id="rId1" w:history="1">
        <w:r w:rsidRPr="003038E5">
          <w:rPr>
            <w:rStyle w:val="Hyperlink"/>
            <w:sz w:val="16"/>
            <w:szCs w:val="16"/>
          </w:rPr>
          <w:t>http://www.environ.ie/en/PCP</w:t>
        </w:r>
      </w:hyperlink>
      <w:r>
        <w:rPr>
          <w:sz w:val="16"/>
          <w:szCs w:val="16"/>
        </w:rPr>
        <w:t xml:space="preserve"> </w:t>
      </w:r>
    </w:p>
  </w:footnote>
  <w:footnote w:id="10">
    <w:p w:rsidR="000D2392" w:rsidRPr="00B81157" w:rsidRDefault="000D2392" w:rsidP="00B81157">
      <w:pPr>
        <w:pStyle w:val="FootnoteText"/>
        <w:rPr>
          <w:sz w:val="16"/>
          <w:szCs w:val="16"/>
          <w:lang w:val="en-IE"/>
        </w:rPr>
      </w:pPr>
      <w:r>
        <w:rPr>
          <w:rStyle w:val="FootnoteReference"/>
        </w:rPr>
        <w:footnoteRef/>
      </w:r>
      <w:r w:rsidRPr="00B81157">
        <w:rPr>
          <w:sz w:val="16"/>
          <w:szCs w:val="16"/>
        </w:rPr>
        <w:t>Refer to European Union (Construction products) Regulations 2013 S.I No. 225 of 2013.</w:t>
      </w:r>
    </w:p>
  </w:footnote>
  <w:footnote w:id="11">
    <w:p w:rsidR="000D2392" w:rsidRPr="005D0A9D" w:rsidRDefault="000D2392">
      <w:pPr>
        <w:pStyle w:val="FootnoteText"/>
        <w:rPr>
          <w:lang w:val="en-IE"/>
        </w:rPr>
      </w:pPr>
      <w:r>
        <w:rPr>
          <w:rStyle w:val="FootnoteReference"/>
        </w:rPr>
        <w:footnoteRef/>
      </w:r>
      <w:r>
        <w:t xml:space="preserve"> </w:t>
      </w:r>
      <w:r w:rsidRPr="00B81157">
        <w:rPr>
          <w:sz w:val="16"/>
          <w:szCs w:val="16"/>
        </w:rPr>
        <w:t>Refer to European Union (Construction products) Regulations 2013 S.I No. 225 of 2013</w:t>
      </w:r>
    </w:p>
  </w:footnote>
  <w:footnote w:id="12">
    <w:p w:rsidR="000D2392" w:rsidRPr="00F848DB" w:rsidRDefault="000D2392" w:rsidP="006811C3">
      <w:pPr>
        <w:pStyle w:val="FootnoteText"/>
        <w:rPr>
          <w:sz w:val="16"/>
          <w:szCs w:val="16"/>
          <w:lang w:val="en-IE"/>
        </w:rPr>
      </w:pPr>
      <w:r>
        <w:rPr>
          <w:rStyle w:val="FootnoteReference"/>
        </w:rPr>
        <w:footnoteRef/>
      </w:r>
      <w:r>
        <w:t xml:space="preserve"> </w:t>
      </w:r>
      <w:r w:rsidRPr="00F848DB">
        <w:rPr>
          <w:sz w:val="16"/>
          <w:szCs w:val="16"/>
        </w:rPr>
        <w:t>The establishment of a Product Contact Point (PCP) for Construction products</w:t>
      </w:r>
      <w:r>
        <w:rPr>
          <w:sz w:val="16"/>
          <w:szCs w:val="16"/>
        </w:rPr>
        <w:t xml:space="preserve"> </w:t>
      </w:r>
      <w:r w:rsidRPr="00F848DB">
        <w:rPr>
          <w:sz w:val="16"/>
          <w:szCs w:val="16"/>
        </w:rPr>
        <w:t xml:space="preserve">is a key element of the CPR. Its aim is to ensure that industry, </w:t>
      </w:r>
      <w:r>
        <w:rPr>
          <w:sz w:val="16"/>
          <w:szCs w:val="16"/>
        </w:rPr>
        <w:t>a</w:t>
      </w:r>
      <w:r w:rsidRPr="00F848DB">
        <w:rPr>
          <w:sz w:val="16"/>
          <w:szCs w:val="16"/>
        </w:rPr>
        <w:t>nd in particular</w:t>
      </w:r>
      <w:r>
        <w:rPr>
          <w:sz w:val="16"/>
          <w:szCs w:val="16"/>
        </w:rPr>
        <w:t xml:space="preserve"> </w:t>
      </w:r>
      <w:r w:rsidRPr="00F848DB">
        <w:rPr>
          <w:sz w:val="16"/>
          <w:szCs w:val="16"/>
        </w:rPr>
        <w:t>small to medium sized enterprises, can access reliable and precise information</w:t>
      </w:r>
      <w:r>
        <w:rPr>
          <w:sz w:val="16"/>
          <w:szCs w:val="16"/>
        </w:rPr>
        <w:t xml:space="preserve"> </w:t>
      </w:r>
      <w:r w:rsidRPr="00F848DB">
        <w:rPr>
          <w:sz w:val="16"/>
          <w:szCs w:val="16"/>
        </w:rPr>
        <w:t>about how construction products can meet the national rules and regulations</w:t>
      </w:r>
      <w:r>
        <w:rPr>
          <w:sz w:val="16"/>
          <w:szCs w:val="16"/>
        </w:rPr>
        <w:t xml:space="preserve"> </w:t>
      </w:r>
      <w:r w:rsidRPr="00F848DB">
        <w:rPr>
          <w:sz w:val="16"/>
          <w:szCs w:val="16"/>
        </w:rPr>
        <w:t>that apply to such products for particular intended uses. Ireland’s Product</w:t>
      </w:r>
      <w:r>
        <w:rPr>
          <w:sz w:val="16"/>
          <w:szCs w:val="16"/>
        </w:rPr>
        <w:t xml:space="preserve"> </w:t>
      </w:r>
      <w:r w:rsidRPr="00F848DB">
        <w:rPr>
          <w:sz w:val="16"/>
          <w:szCs w:val="16"/>
        </w:rPr>
        <w:t xml:space="preserve">Contact Point is available at: </w:t>
      </w:r>
      <w:hyperlink r:id="rId2" w:history="1">
        <w:r w:rsidRPr="003038E5">
          <w:rPr>
            <w:rStyle w:val="Hyperlink"/>
            <w:sz w:val="16"/>
            <w:szCs w:val="16"/>
          </w:rPr>
          <w:t>http://www.environ.ie/en/PCP</w:t>
        </w:r>
      </w:hyperlink>
      <w:r>
        <w:rPr>
          <w:sz w:val="16"/>
          <w:szCs w:val="16"/>
        </w:rPr>
        <w:t xml:space="preserve"> </w:t>
      </w:r>
    </w:p>
    <w:p w:rsidR="000D2392" w:rsidRPr="006811C3" w:rsidRDefault="000D2392">
      <w:pPr>
        <w:pStyle w:val="FootnoteText"/>
        <w:rPr>
          <w:lang w:val="en-IE"/>
        </w:rPr>
      </w:pPr>
    </w:p>
  </w:footnote>
  <w:footnote w:id="13">
    <w:p w:rsidR="000D2392" w:rsidRPr="006811C3" w:rsidRDefault="000D2392">
      <w:pPr>
        <w:pStyle w:val="FootnoteText"/>
        <w:rPr>
          <w:lang w:val="en-IE"/>
        </w:rPr>
      </w:pPr>
      <w:r>
        <w:rPr>
          <w:rStyle w:val="FootnoteReference"/>
        </w:rPr>
        <w:footnoteRef/>
      </w:r>
      <w:r>
        <w:t xml:space="preserve"> </w:t>
      </w:r>
      <w:r w:rsidRPr="00B81157">
        <w:rPr>
          <w:sz w:val="16"/>
          <w:szCs w:val="16"/>
        </w:rPr>
        <w:t>Refer to European Union (Construction products) Regulations 2013 S.I No. 225 of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0771"/>
    <w:multiLevelType w:val="hybridMultilevel"/>
    <w:tmpl w:val="5BB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7081E"/>
    <w:multiLevelType w:val="hybridMultilevel"/>
    <w:tmpl w:val="265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06BA"/>
    <w:multiLevelType w:val="hybridMultilevel"/>
    <w:tmpl w:val="FB32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C1A38"/>
    <w:multiLevelType w:val="hybridMultilevel"/>
    <w:tmpl w:val="0FC8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E302BC"/>
    <w:multiLevelType w:val="hybridMultilevel"/>
    <w:tmpl w:val="4F0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B4E48"/>
    <w:multiLevelType w:val="hybridMultilevel"/>
    <w:tmpl w:val="D8B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51390"/>
    <w:multiLevelType w:val="hybridMultilevel"/>
    <w:tmpl w:val="F6AA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5247"/>
    <w:rsid w:val="00083713"/>
    <w:rsid w:val="000A4843"/>
    <w:rsid w:val="000D2392"/>
    <w:rsid w:val="00153AE6"/>
    <w:rsid w:val="00291162"/>
    <w:rsid w:val="002E5247"/>
    <w:rsid w:val="0050172B"/>
    <w:rsid w:val="005D0A9D"/>
    <w:rsid w:val="006811C3"/>
    <w:rsid w:val="006F54F9"/>
    <w:rsid w:val="00723F3B"/>
    <w:rsid w:val="007767C3"/>
    <w:rsid w:val="009155F0"/>
    <w:rsid w:val="00960CF9"/>
    <w:rsid w:val="009F117B"/>
    <w:rsid w:val="00B75A4B"/>
    <w:rsid w:val="00B81157"/>
    <w:rsid w:val="00DB454A"/>
    <w:rsid w:val="00F31272"/>
    <w:rsid w:val="00F84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3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524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91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162"/>
    <w:rPr>
      <w:sz w:val="20"/>
      <w:szCs w:val="20"/>
    </w:rPr>
  </w:style>
  <w:style w:type="character" w:styleId="FootnoteReference">
    <w:name w:val="footnote reference"/>
    <w:basedOn w:val="DefaultParagraphFont"/>
    <w:uiPriority w:val="99"/>
    <w:semiHidden/>
    <w:unhideWhenUsed/>
    <w:rsid w:val="00291162"/>
    <w:rPr>
      <w:vertAlign w:val="superscript"/>
    </w:rPr>
  </w:style>
  <w:style w:type="paragraph" w:styleId="ListParagraph">
    <w:name w:val="List Paragraph"/>
    <w:basedOn w:val="Normal"/>
    <w:uiPriority w:val="34"/>
    <w:qFormat/>
    <w:rsid w:val="00B75A4B"/>
    <w:pPr>
      <w:ind w:left="720"/>
      <w:contextualSpacing/>
    </w:pPr>
  </w:style>
  <w:style w:type="character" w:styleId="Hyperlink">
    <w:name w:val="Hyperlink"/>
    <w:basedOn w:val="DefaultParagraphFont"/>
    <w:uiPriority w:val="99"/>
    <w:unhideWhenUsed/>
    <w:rsid w:val="00B75A4B"/>
    <w:rPr>
      <w:color w:val="0000FF" w:themeColor="hyperlink"/>
      <w:u w:val="single"/>
    </w:rPr>
  </w:style>
  <w:style w:type="paragraph" w:styleId="BalloonText">
    <w:name w:val="Balloon Text"/>
    <w:basedOn w:val="Normal"/>
    <w:link w:val="BalloonTextChar"/>
    <w:uiPriority w:val="99"/>
    <w:semiHidden/>
    <w:unhideWhenUsed/>
    <w:rsid w:val="00960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CF9"/>
    <w:rPr>
      <w:rFonts w:ascii="Tahoma" w:hAnsi="Tahoma" w:cs="Tahoma"/>
      <w:sz w:val="16"/>
      <w:szCs w:val="16"/>
    </w:rPr>
  </w:style>
  <w:style w:type="table" w:styleId="TableGrid">
    <w:name w:val="Table Grid"/>
    <w:basedOn w:val="TableNormal"/>
    <w:uiPriority w:val="59"/>
    <w:rsid w:val="0077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eu" TargetMode="External"/><Relationship Id="rId13" Type="http://schemas.openxmlformats.org/officeDocument/2006/relationships/diagramQuickStyle" Target="diagrams/quickStyle1.xml"/><Relationship Id="rId18" Type="http://schemas.openxmlformats.org/officeDocument/2006/relationships/hyperlink" Target="http://www.nsai.ie" TargetMode="External"/><Relationship Id="rId26" Type="http://schemas.openxmlformats.org/officeDocument/2006/relationships/hyperlink" Target="http://nrastandards.nra.ie/" TargetMode="External"/><Relationship Id="rId3" Type="http://schemas.openxmlformats.org/officeDocument/2006/relationships/styles" Target="styles.xml"/><Relationship Id="rId21" Type="http://schemas.openxmlformats.org/officeDocument/2006/relationships/hyperlink" Target="http://www.nsai.i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ec.europa.eu/enterprise/sectors/construction/legislation/" TargetMode="External"/><Relationship Id="rId25" Type="http://schemas.openxmlformats.org/officeDocument/2006/relationships/hyperlink" Target="http://www.nsai.ie"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nsa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ec.europa.eu/enterprise/newapproach/nando/index.cfm?fuseaction=cpd.hs&amp;cpr=Y"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ec.europa.eu/enterprise/sectors/construction/legislation" TargetMode="External"/><Relationship Id="rId28" Type="http://schemas.openxmlformats.org/officeDocument/2006/relationships/hyperlink" Target="http://www.steelconstruction.org" TargetMode="External"/><Relationship Id="rId10" Type="http://schemas.openxmlformats.org/officeDocument/2006/relationships/hyperlink" Target="http://www.nsai.ie" TargetMode="External"/><Relationship Id="rId19" Type="http://schemas.openxmlformats.org/officeDocument/2006/relationships/hyperlink" Target="http://ec.europa.eu/enterprise/sectors/construction/legislation/" TargetMode="External"/><Relationship Id="rId4" Type="http://schemas.openxmlformats.org/officeDocument/2006/relationships/settings" Target="settings.xml"/><Relationship Id="rId9" Type="http://schemas.openxmlformats.org/officeDocument/2006/relationships/hyperlink" Target="http://ec.europa.eu/enterprise/sectors/construction/legislation/" TargetMode="External"/><Relationship Id="rId14" Type="http://schemas.openxmlformats.org/officeDocument/2006/relationships/diagramColors" Target="diagrams/colors1.xml"/><Relationship Id="rId22" Type="http://schemas.openxmlformats.org/officeDocument/2006/relationships/hyperlink" Target="http://www.environ.ie" TargetMode="External"/><Relationship Id="rId27" Type="http://schemas.openxmlformats.org/officeDocument/2006/relationships/hyperlink" Target="http://www.environ.ie/en/PCP/"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ie/en/PCP" TargetMode="External"/><Relationship Id="rId1" Type="http://schemas.openxmlformats.org/officeDocument/2006/relationships/hyperlink" Target="http://www.environ.ie/en/PC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4F927-6B8C-4A74-83E8-7897F40159F2}" type="doc">
      <dgm:prSet loTypeId="urn:microsoft.com/office/officeart/2005/8/layout/process2" loCatId="process" qsTypeId="urn:microsoft.com/office/officeart/2005/8/quickstyle/simple1" qsCatId="simple" csTypeId="urn:microsoft.com/office/officeart/2005/8/colors/accent1_2" csCatId="accent1" phldr="1"/>
      <dgm:spPr/>
    </dgm:pt>
    <dgm:pt modelId="{D76E4FDB-366F-4F13-B24A-389A570EE6A0}">
      <dgm:prSet phldrT="[Text]" custT="1"/>
      <dgm:spPr/>
      <dgm:t>
        <a:bodyPr/>
        <a:lstStyle/>
        <a:p>
          <a:pPr algn="l"/>
          <a:r>
            <a:rPr lang="en-US" sz="1000"/>
            <a:t>step 1 - Refer to Table 1 at the rear of this document and check if the product you manufacture broadly falls within the product areas listed.</a:t>
          </a:r>
        </a:p>
      </dgm:t>
    </dgm:pt>
    <dgm:pt modelId="{870E80E3-F3C6-41AB-ACE3-9535000AFFD2}" type="parTrans" cxnId="{1C01C6AC-54FD-4678-8EAB-0879F99D60A7}">
      <dgm:prSet/>
      <dgm:spPr/>
      <dgm:t>
        <a:bodyPr/>
        <a:lstStyle/>
        <a:p>
          <a:endParaRPr lang="en-US"/>
        </a:p>
      </dgm:t>
    </dgm:pt>
    <dgm:pt modelId="{18D4B587-9A6A-412B-91CC-8AD16A135825}" type="sibTrans" cxnId="{1C01C6AC-54FD-4678-8EAB-0879F99D60A7}">
      <dgm:prSet/>
      <dgm:spPr/>
      <dgm:t>
        <a:bodyPr/>
        <a:lstStyle/>
        <a:p>
          <a:endParaRPr lang="en-US"/>
        </a:p>
      </dgm:t>
    </dgm:pt>
    <dgm:pt modelId="{04EAE05E-304D-4DC8-8455-6E731E79999A}">
      <dgm:prSet phldrT="[Text]" custT="1"/>
      <dgm:spPr/>
      <dgm:t>
        <a:bodyPr/>
        <a:lstStyle/>
        <a:p>
          <a:pPr algn="l"/>
          <a:r>
            <a:rPr lang="en-US" sz="1000"/>
            <a:t>step 3 - Check who are the notified bodies for the </a:t>
          </a:r>
          <a:r>
            <a:rPr lang="en-US" sz="1000"/>
            <a:t>standard by double clicking on the hEN number  these notified bodies may be contacted for further</a:t>
          </a:r>
          <a:endParaRPr lang="en-US" sz="1000"/>
        </a:p>
      </dgm:t>
    </dgm:pt>
    <dgm:pt modelId="{5CC72720-C5FD-4F0D-A0FA-2355A61D9BD5}" type="parTrans" cxnId="{9FF3B638-ADA3-4687-B5AD-C10EDB27818B}">
      <dgm:prSet/>
      <dgm:spPr/>
      <dgm:t>
        <a:bodyPr/>
        <a:lstStyle/>
        <a:p>
          <a:endParaRPr lang="en-US"/>
        </a:p>
      </dgm:t>
    </dgm:pt>
    <dgm:pt modelId="{371B5E71-95A8-4CFD-BED0-91D8F4596B03}" type="sibTrans" cxnId="{9FF3B638-ADA3-4687-B5AD-C10EDB27818B}">
      <dgm:prSet/>
      <dgm:spPr/>
      <dgm:t>
        <a:bodyPr/>
        <a:lstStyle/>
        <a:p>
          <a:endParaRPr lang="en-US"/>
        </a:p>
      </dgm:t>
    </dgm:pt>
    <dgm:pt modelId="{85892499-21CF-4DED-BF3A-9ECF314A70FB}">
      <dgm:prSet phldrT="[Text]" custT="1"/>
      <dgm:spPr/>
      <dgm:t>
        <a:bodyPr/>
        <a:lstStyle/>
        <a:p>
          <a:pPr algn="l"/>
          <a:r>
            <a:rPr lang="en-US" sz="1000"/>
            <a:t>step 4 - Check Annex ZA of the hEN standard for the product’s regulated characteristics, the tasks for the manufacturer and the tasks for the notified body.</a:t>
          </a:r>
        </a:p>
        <a:p>
          <a:pPr algn="l"/>
          <a:r>
            <a:rPr lang="en-US" sz="1000"/>
            <a:t>Standards may be purchased from the NSAI at www.nsai.ie.</a:t>
          </a:r>
        </a:p>
      </dgm:t>
    </dgm:pt>
    <dgm:pt modelId="{345960B4-4F17-40AA-B3CE-E3C14160D1FF}" type="parTrans" cxnId="{7A93BAE3-ADAF-410F-B714-FDD6DE57A96F}">
      <dgm:prSet/>
      <dgm:spPr/>
      <dgm:t>
        <a:bodyPr/>
        <a:lstStyle/>
        <a:p>
          <a:endParaRPr lang="en-US"/>
        </a:p>
      </dgm:t>
    </dgm:pt>
    <dgm:pt modelId="{79B3CE72-896E-4B36-9653-C1E27AF70125}" type="sibTrans" cxnId="{7A93BAE3-ADAF-410F-B714-FDD6DE57A96F}">
      <dgm:prSet/>
      <dgm:spPr/>
      <dgm:t>
        <a:bodyPr/>
        <a:lstStyle/>
        <a:p>
          <a:endParaRPr lang="en-US"/>
        </a:p>
      </dgm:t>
    </dgm:pt>
    <dgm:pt modelId="{D99C2F91-AC13-4248-966A-AB8BFABC45A2}">
      <dgm:prSet custT="1"/>
      <dgm:spPr/>
      <dgm:t>
        <a:bodyPr/>
        <a:lstStyle/>
        <a:p>
          <a:pPr algn="l"/>
          <a:r>
            <a:rPr lang="en-US" sz="1000"/>
            <a:t>.step 2 - Check the NANDO websitehttp://ec.europa.eu/enterprise/newapproach/nando/</a:t>
          </a:r>
        </a:p>
        <a:p>
          <a:pPr algn="l"/>
          <a:r>
            <a:rPr lang="en-US" sz="1000"/>
            <a:t>index.cfm?fuseaction=cpd.hs&amp;cpr=Y to establish if the product you manufacture is covered by a standard in the list of hENs.</a:t>
          </a:r>
        </a:p>
      </dgm:t>
    </dgm:pt>
    <dgm:pt modelId="{7C487213-DC65-48F2-9F9D-F04954DA4BB8}" type="parTrans" cxnId="{945830A9-B85F-49CD-9221-2A368ED69774}">
      <dgm:prSet/>
      <dgm:spPr/>
      <dgm:t>
        <a:bodyPr/>
        <a:lstStyle/>
        <a:p>
          <a:endParaRPr lang="en-US"/>
        </a:p>
      </dgm:t>
    </dgm:pt>
    <dgm:pt modelId="{7ADAFFA2-6E7C-47E9-916C-057DDA829558}" type="sibTrans" cxnId="{945830A9-B85F-49CD-9221-2A368ED69774}">
      <dgm:prSet/>
      <dgm:spPr/>
      <dgm:t>
        <a:bodyPr/>
        <a:lstStyle/>
        <a:p>
          <a:endParaRPr lang="en-US"/>
        </a:p>
      </dgm:t>
    </dgm:pt>
    <dgm:pt modelId="{3392A28D-090E-43FD-AC61-6D5780502718}" type="pres">
      <dgm:prSet presAssocID="{3014F927-6B8C-4A74-83E8-7897F40159F2}" presName="linearFlow" presStyleCnt="0">
        <dgm:presLayoutVars>
          <dgm:resizeHandles val="exact"/>
        </dgm:presLayoutVars>
      </dgm:prSet>
      <dgm:spPr/>
    </dgm:pt>
    <dgm:pt modelId="{8814A234-F75C-4A4C-A241-0F635D0220C8}" type="pres">
      <dgm:prSet presAssocID="{D76E4FDB-366F-4F13-B24A-389A570EE6A0}" presName="node" presStyleLbl="node1" presStyleIdx="0" presStyleCnt="4" custScaleX="316387" custLinFactNeighborX="641" custLinFactNeighborY="-537">
        <dgm:presLayoutVars>
          <dgm:bulletEnabled val="1"/>
        </dgm:presLayoutVars>
      </dgm:prSet>
      <dgm:spPr/>
      <dgm:t>
        <a:bodyPr/>
        <a:lstStyle/>
        <a:p>
          <a:endParaRPr lang="en-US"/>
        </a:p>
      </dgm:t>
    </dgm:pt>
    <dgm:pt modelId="{F611367D-2789-45AA-98AC-0370C8A9B3B6}" type="pres">
      <dgm:prSet presAssocID="{18D4B587-9A6A-412B-91CC-8AD16A135825}" presName="sibTrans" presStyleLbl="sibTrans2D1" presStyleIdx="0" presStyleCnt="3"/>
      <dgm:spPr/>
    </dgm:pt>
    <dgm:pt modelId="{473F2819-2CE6-47EF-B317-6B6EA0096D88}" type="pres">
      <dgm:prSet presAssocID="{18D4B587-9A6A-412B-91CC-8AD16A135825}" presName="connectorText" presStyleLbl="sibTrans2D1" presStyleIdx="0" presStyleCnt="3"/>
      <dgm:spPr/>
    </dgm:pt>
    <dgm:pt modelId="{11275A31-1F35-4286-A43B-52231DBCFD9B}" type="pres">
      <dgm:prSet presAssocID="{D99C2F91-AC13-4248-966A-AB8BFABC45A2}" presName="node" presStyleLbl="node1" presStyleIdx="1" presStyleCnt="4" custScaleX="315888" custScaleY="87153">
        <dgm:presLayoutVars>
          <dgm:bulletEnabled val="1"/>
        </dgm:presLayoutVars>
      </dgm:prSet>
      <dgm:spPr/>
      <dgm:t>
        <a:bodyPr/>
        <a:lstStyle/>
        <a:p>
          <a:endParaRPr lang="en-US"/>
        </a:p>
      </dgm:t>
    </dgm:pt>
    <dgm:pt modelId="{3551D724-499A-4A2C-A96A-637A66D46EB8}" type="pres">
      <dgm:prSet presAssocID="{7ADAFFA2-6E7C-47E9-916C-057DDA829558}" presName="sibTrans" presStyleLbl="sibTrans2D1" presStyleIdx="1" presStyleCnt="3"/>
      <dgm:spPr/>
    </dgm:pt>
    <dgm:pt modelId="{90918809-2E7B-473F-B2A5-FC9EB87CF50E}" type="pres">
      <dgm:prSet presAssocID="{7ADAFFA2-6E7C-47E9-916C-057DDA829558}" presName="connectorText" presStyleLbl="sibTrans2D1" presStyleIdx="1" presStyleCnt="3"/>
      <dgm:spPr/>
    </dgm:pt>
    <dgm:pt modelId="{94A31ECD-80EB-48F4-9945-318FB89D870B}" type="pres">
      <dgm:prSet presAssocID="{04EAE05E-304D-4DC8-8455-6E731E79999A}" presName="node" presStyleLbl="node1" presStyleIdx="2" presStyleCnt="4" custScaleX="308480" custScaleY="84156">
        <dgm:presLayoutVars>
          <dgm:bulletEnabled val="1"/>
        </dgm:presLayoutVars>
      </dgm:prSet>
      <dgm:spPr/>
      <dgm:t>
        <a:bodyPr/>
        <a:lstStyle/>
        <a:p>
          <a:endParaRPr lang="en-US"/>
        </a:p>
      </dgm:t>
    </dgm:pt>
    <dgm:pt modelId="{235AE95E-44CA-445C-B76C-07A81358EB28}" type="pres">
      <dgm:prSet presAssocID="{371B5E71-95A8-4CFD-BED0-91D8F4596B03}" presName="sibTrans" presStyleLbl="sibTrans2D1" presStyleIdx="2" presStyleCnt="3"/>
      <dgm:spPr/>
    </dgm:pt>
    <dgm:pt modelId="{07A3DEF8-D681-408D-8D12-BCFD5550CFF0}" type="pres">
      <dgm:prSet presAssocID="{371B5E71-95A8-4CFD-BED0-91D8F4596B03}" presName="connectorText" presStyleLbl="sibTrans2D1" presStyleIdx="2" presStyleCnt="3"/>
      <dgm:spPr/>
    </dgm:pt>
    <dgm:pt modelId="{F4ABF134-F0C2-4F08-9381-073D09ACE4C8}" type="pres">
      <dgm:prSet presAssocID="{85892499-21CF-4DED-BF3A-9ECF314A70FB}" presName="node" presStyleLbl="node1" presStyleIdx="3" presStyleCnt="4" custScaleX="299099" custScaleY="75491" custLinFactNeighborX="1576" custLinFactNeighborY="-23484">
        <dgm:presLayoutVars>
          <dgm:bulletEnabled val="1"/>
        </dgm:presLayoutVars>
      </dgm:prSet>
      <dgm:spPr/>
      <dgm:t>
        <a:bodyPr/>
        <a:lstStyle/>
        <a:p>
          <a:endParaRPr lang="en-US"/>
        </a:p>
      </dgm:t>
    </dgm:pt>
  </dgm:ptLst>
  <dgm:cxnLst>
    <dgm:cxn modelId="{130D653D-47EA-4F7D-B9A7-5C4BAFD074E2}" type="presOf" srcId="{371B5E71-95A8-4CFD-BED0-91D8F4596B03}" destId="{07A3DEF8-D681-408D-8D12-BCFD5550CFF0}" srcOrd="1" destOrd="0" presId="urn:microsoft.com/office/officeart/2005/8/layout/process2"/>
    <dgm:cxn modelId="{5F3E79CD-CF3C-44FB-83D1-C5E54DAB92FC}" type="presOf" srcId="{85892499-21CF-4DED-BF3A-9ECF314A70FB}" destId="{F4ABF134-F0C2-4F08-9381-073D09ACE4C8}" srcOrd="0" destOrd="0" presId="urn:microsoft.com/office/officeart/2005/8/layout/process2"/>
    <dgm:cxn modelId="{1EC88500-8A55-45B4-9509-8A1BCB61F00F}" type="presOf" srcId="{18D4B587-9A6A-412B-91CC-8AD16A135825}" destId="{F611367D-2789-45AA-98AC-0370C8A9B3B6}" srcOrd="0" destOrd="0" presId="urn:microsoft.com/office/officeart/2005/8/layout/process2"/>
    <dgm:cxn modelId="{A6CB794F-C368-4314-86B3-CB5BF7B0FEB1}" type="presOf" srcId="{3014F927-6B8C-4A74-83E8-7897F40159F2}" destId="{3392A28D-090E-43FD-AC61-6D5780502718}" srcOrd="0" destOrd="0" presId="urn:microsoft.com/office/officeart/2005/8/layout/process2"/>
    <dgm:cxn modelId="{986DC2CD-105E-46AF-B26E-3E275DB1C7FF}" type="presOf" srcId="{04EAE05E-304D-4DC8-8455-6E731E79999A}" destId="{94A31ECD-80EB-48F4-9945-318FB89D870B}" srcOrd="0" destOrd="0" presId="urn:microsoft.com/office/officeart/2005/8/layout/process2"/>
    <dgm:cxn modelId="{FA46FB55-14F1-43F7-B7E6-324FEE989F49}" type="presOf" srcId="{D99C2F91-AC13-4248-966A-AB8BFABC45A2}" destId="{11275A31-1F35-4286-A43B-52231DBCFD9B}" srcOrd="0" destOrd="0" presId="urn:microsoft.com/office/officeart/2005/8/layout/process2"/>
    <dgm:cxn modelId="{945830A9-B85F-49CD-9221-2A368ED69774}" srcId="{3014F927-6B8C-4A74-83E8-7897F40159F2}" destId="{D99C2F91-AC13-4248-966A-AB8BFABC45A2}" srcOrd="1" destOrd="0" parTransId="{7C487213-DC65-48F2-9F9D-F04954DA4BB8}" sibTransId="{7ADAFFA2-6E7C-47E9-916C-057DDA829558}"/>
    <dgm:cxn modelId="{7A93BAE3-ADAF-410F-B714-FDD6DE57A96F}" srcId="{3014F927-6B8C-4A74-83E8-7897F40159F2}" destId="{85892499-21CF-4DED-BF3A-9ECF314A70FB}" srcOrd="3" destOrd="0" parTransId="{345960B4-4F17-40AA-B3CE-E3C14160D1FF}" sibTransId="{79B3CE72-896E-4B36-9653-C1E27AF70125}"/>
    <dgm:cxn modelId="{DC23E62A-ABF1-4ED4-A4B6-AF8B7003224A}" type="presOf" srcId="{18D4B587-9A6A-412B-91CC-8AD16A135825}" destId="{473F2819-2CE6-47EF-B317-6B6EA0096D88}" srcOrd="1" destOrd="0" presId="urn:microsoft.com/office/officeart/2005/8/layout/process2"/>
    <dgm:cxn modelId="{9FF3B638-ADA3-4687-B5AD-C10EDB27818B}" srcId="{3014F927-6B8C-4A74-83E8-7897F40159F2}" destId="{04EAE05E-304D-4DC8-8455-6E731E79999A}" srcOrd="2" destOrd="0" parTransId="{5CC72720-C5FD-4F0D-A0FA-2355A61D9BD5}" sibTransId="{371B5E71-95A8-4CFD-BED0-91D8F4596B03}"/>
    <dgm:cxn modelId="{565C757E-8703-47DC-A950-4D6FDDD95B9C}" type="presOf" srcId="{D76E4FDB-366F-4F13-B24A-389A570EE6A0}" destId="{8814A234-F75C-4A4C-A241-0F635D0220C8}" srcOrd="0" destOrd="0" presId="urn:microsoft.com/office/officeart/2005/8/layout/process2"/>
    <dgm:cxn modelId="{0A377672-05F7-497A-8D78-04B40C268DAE}" type="presOf" srcId="{7ADAFFA2-6E7C-47E9-916C-057DDA829558}" destId="{90918809-2E7B-473F-B2A5-FC9EB87CF50E}" srcOrd="1" destOrd="0" presId="urn:microsoft.com/office/officeart/2005/8/layout/process2"/>
    <dgm:cxn modelId="{17CD9DD8-AB0C-42C6-87A6-9F0F356C552E}" type="presOf" srcId="{7ADAFFA2-6E7C-47E9-916C-057DDA829558}" destId="{3551D724-499A-4A2C-A96A-637A66D46EB8}" srcOrd="0" destOrd="0" presId="urn:microsoft.com/office/officeart/2005/8/layout/process2"/>
    <dgm:cxn modelId="{4867A34C-6B2F-4600-A87E-1F058E0C4A98}" type="presOf" srcId="{371B5E71-95A8-4CFD-BED0-91D8F4596B03}" destId="{235AE95E-44CA-445C-B76C-07A81358EB28}" srcOrd="0" destOrd="0" presId="urn:microsoft.com/office/officeart/2005/8/layout/process2"/>
    <dgm:cxn modelId="{1C01C6AC-54FD-4678-8EAB-0879F99D60A7}" srcId="{3014F927-6B8C-4A74-83E8-7897F40159F2}" destId="{D76E4FDB-366F-4F13-B24A-389A570EE6A0}" srcOrd="0" destOrd="0" parTransId="{870E80E3-F3C6-41AB-ACE3-9535000AFFD2}" sibTransId="{18D4B587-9A6A-412B-91CC-8AD16A135825}"/>
    <dgm:cxn modelId="{AB27ACF9-C7A6-4F88-9A96-83D84014F458}" type="presParOf" srcId="{3392A28D-090E-43FD-AC61-6D5780502718}" destId="{8814A234-F75C-4A4C-A241-0F635D0220C8}" srcOrd="0" destOrd="0" presId="urn:microsoft.com/office/officeart/2005/8/layout/process2"/>
    <dgm:cxn modelId="{01286ADE-6880-4562-A493-95024CB49CD7}" type="presParOf" srcId="{3392A28D-090E-43FD-AC61-6D5780502718}" destId="{F611367D-2789-45AA-98AC-0370C8A9B3B6}" srcOrd="1" destOrd="0" presId="urn:microsoft.com/office/officeart/2005/8/layout/process2"/>
    <dgm:cxn modelId="{CC393721-1431-4205-8918-85A6D3015707}" type="presParOf" srcId="{F611367D-2789-45AA-98AC-0370C8A9B3B6}" destId="{473F2819-2CE6-47EF-B317-6B6EA0096D88}" srcOrd="0" destOrd="0" presId="urn:microsoft.com/office/officeart/2005/8/layout/process2"/>
    <dgm:cxn modelId="{944C8EC0-5FB0-4A30-B107-A051BB836C2E}" type="presParOf" srcId="{3392A28D-090E-43FD-AC61-6D5780502718}" destId="{11275A31-1F35-4286-A43B-52231DBCFD9B}" srcOrd="2" destOrd="0" presId="urn:microsoft.com/office/officeart/2005/8/layout/process2"/>
    <dgm:cxn modelId="{AFEA0181-951D-4E0D-A220-2EFCDFA23568}" type="presParOf" srcId="{3392A28D-090E-43FD-AC61-6D5780502718}" destId="{3551D724-499A-4A2C-A96A-637A66D46EB8}" srcOrd="3" destOrd="0" presId="urn:microsoft.com/office/officeart/2005/8/layout/process2"/>
    <dgm:cxn modelId="{013469FD-DF40-4AF1-BC3B-8E95FDB5C0DC}" type="presParOf" srcId="{3551D724-499A-4A2C-A96A-637A66D46EB8}" destId="{90918809-2E7B-473F-B2A5-FC9EB87CF50E}" srcOrd="0" destOrd="0" presId="urn:microsoft.com/office/officeart/2005/8/layout/process2"/>
    <dgm:cxn modelId="{81003B38-861A-4BD9-8A0C-6220E64E6024}" type="presParOf" srcId="{3392A28D-090E-43FD-AC61-6D5780502718}" destId="{94A31ECD-80EB-48F4-9945-318FB89D870B}" srcOrd="4" destOrd="0" presId="urn:microsoft.com/office/officeart/2005/8/layout/process2"/>
    <dgm:cxn modelId="{1E8EBB3C-E004-4770-856B-03323714D122}" type="presParOf" srcId="{3392A28D-090E-43FD-AC61-6D5780502718}" destId="{235AE95E-44CA-445C-B76C-07A81358EB28}" srcOrd="5" destOrd="0" presId="urn:microsoft.com/office/officeart/2005/8/layout/process2"/>
    <dgm:cxn modelId="{FBC3FE62-EA1D-4D53-A226-006C3C85C783}" type="presParOf" srcId="{235AE95E-44CA-445C-B76C-07A81358EB28}" destId="{07A3DEF8-D681-408D-8D12-BCFD5550CFF0}" srcOrd="0" destOrd="0" presId="urn:microsoft.com/office/officeart/2005/8/layout/process2"/>
    <dgm:cxn modelId="{83C93A72-7C5C-426A-9B8B-2AEA77B697B9}" type="presParOf" srcId="{3392A28D-090E-43FD-AC61-6D5780502718}" destId="{F4ABF134-F0C2-4F08-9381-073D09ACE4C8}" srcOrd="6" destOrd="0" presId="urn:microsoft.com/office/officeart/2005/8/layout/process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14A234-F75C-4A4C-A241-0F635D0220C8}">
      <dsp:nvSpPr>
        <dsp:cNvPr id="0" name=""/>
        <dsp:cNvSpPr/>
      </dsp:nvSpPr>
      <dsp:spPr>
        <a:xfrm>
          <a:off x="0" y="0"/>
          <a:ext cx="5734050" cy="11017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step 1 - Refer to Table 1 at the rear of this document and check if the product you manufacture broadly falls within the product areas listed.</a:t>
          </a:r>
        </a:p>
      </dsp:txBody>
      <dsp:txXfrm>
        <a:off x="0" y="0"/>
        <a:ext cx="5734050" cy="1101793"/>
      </dsp:txXfrm>
    </dsp:sp>
    <dsp:sp modelId="{F611367D-2789-45AA-98AC-0370C8A9B3B6}">
      <dsp:nvSpPr>
        <dsp:cNvPr id="0" name=""/>
        <dsp:cNvSpPr/>
      </dsp:nvSpPr>
      <dsp:spPr>
        <a:xfrm rot="5400000">
          <a:off x="2659845" y="1130129"/>
          <a:ext cx="414359" cy="4958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5400000">
        <a:off x="2659845" y="1130129"/>
        <a:ext cx="414359" cy="495806"/>
      </dsp:txXfrm>
    </dsp:sp>
    <dsp:sp modelId="{11275A31-1F35-4286-A43B-52231DBCFD9B}">
      <dsp:nvSpPr>
        <dsp:cNvPr id="0" name=""/>
        <dsp:cNvSpPr/>
      </dsp:nvSpPr>
      <dsp:spPr>
        <a:xfrm>
          <a:off x="4521" y="1654272"/>
          <a:ext cx="5725006" cy="9602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.step 2 - Check the NANDO websitehttp://ec.europa.eu/enterprise/newapproach/nando/</a:t>
          </a:r>
        </a:p>
        <a:p>
          <a:pPr lvl="0" algn="l" defTabSz="444500">
            <a:lnSpc>
              <a:spcPct val="90000"/>
            </a:lnSpc>
            <a:spcBef>
              <a:spcPct val="0"/>
            </a:spcBef>
            <a:spcAft>
              <a:spcPct val="35000"/>
            </a:spcAft>
          </a:pPr>
          <a:r>
            <a:rPr lang="en-US" sz="1000" kern="1200"/>
            <a:t>index.cfm?fuseaction=cpd.hs&amp;cpr=Y to establish if the product you manufacture is covered by a standard in the list of hENs.</a:t>
          </a:r>
        </a:p>
      </dsp:txBody>
      <dsp:txXfrm>
        <a:off x="4521" y="1654272"/>
        <a:ext cx="5725006" cy="960245"/>
      </dsp:txXfrm>
    </dsp:sp>
    <dsp:sp modelId="{3551D724-499A-4A2C-A96A-637A66D46EB8}">
      <dsp:nvSpPr>
        <dsp:cNvPr id="0" name=""/>
        <dsp:cNvSpPr/>
      </dsp:nvSpPr>
      <dsp:spPr>
        <a:xfrm rot="5400000">
          <a:off x="2660438" y="2642063"/>
          <a:ext cx="413172" cy="4958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5400000">
        <a:off x="2660438" y="2642063"/>
        <a:ext cx="413172" cy="495806"/>
      </dsp:txXfrm>
    </dsp:sp>
    <dsp:sp modelId="{94A31ECD-80EB-48F4-9945-318FB89D870B}">
      <dsp:nvSpPr>
        <dsp:cNvPr id="0" name=""/>
        <dsp:cNvSpPr/>
      </dsp:nvSpPr>
      <dsp:spPr>
        <a:xfrm>
          <a:off x="71651" y="3165415"/>
          <a:ext cx="5590747" cy="927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step 3 - Check who are the notified bodies for the </a:t>
          </a:r>
          <a:r>
            <a:rPr lang="en-US" sz="1000" kern="1200"/>
            <a:t>standard by double clicking on the hEN number  these notified bodies may be contacted for further</a:t>
          </a:r>
          <a:endParaRPr lang="en-US" sz="1000" kern="1200"/>
        </a:p>
      </dsp:txBody>
      <dsp:txXfrm>
        <a:off x="71651" y="3165415"/>
        <a:ext cx="5590747" cy="927225"/>
      </dsp:txXfrm>
    </dsp:sp>
    <dsp:sp modelId="{235AE95E-44CA-445C-B76C-07A81358EB28}">
      <dsp:nvSpPr>
        <dsp:cNvPr id="0" name=""/>
        <dsp:cNvSpPr/>
      </dsp:nvSpPr>
      <dsp:spPr>
        <a:xfrm rot="5324539">
          <a:off x="2723720" y="4055499"/>
          <a:ext cx="316219" cy="4958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324539">
        <a:off x="2723720" y="4055499"/>
        <a:ext cx="316219" cy="495806"/>
      </dsp:txXfrm>
    </dsp:sp>
    <dsp:sp modelId="{F4ABF134-F0C2-4F08-9381-073D09ACE4C8}">
      <dsp:nvSpPr>
        <dsp:cNvPr id="0" name=""/>
        <dsp:cNvSpPr/>
      </dsp:nvSpPr>
      <dsp:spPr>
        <a:xfrm>
          <a:off x="185222" y="4514164"/>
          <a:ext cx="5420730" cy="8317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t>step 4 - Check Annex ZA of the hEN standard for the product’s regulated characteristics, the tasks for the manufacturer and the tasks for the notified body.</a:t>
          </a:r>
        </a:p>
        <a:p>
          <a:pPr lvl="0" algn="l" defTabSz="444500">
            <a:lnSpc>
              <a:spcPct val="90000"/>
            </a:lnSpc>
            <a:spcBef>
              <a:spcPct val="0"/>
            </a:spcBef>
            <a:spcAft>
              <a:spcPct val="35000"/>
            </a:spcAft>
          </a:pPr>
          <a:r>
            <a:rPr lang="en-US" sz="1000" kern="1200"/>
            <a:t>Standards may be purchased from the NSAI at www.nsai.ie.</a:t>
          </a:r>
        </a:p>
      </dsp:txBody>
      <dsp:txXfrm>
        <a:off x="185222" y="4514164"/>
        <a:ext cx="5420730" cy="8317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676CC-AD89-431F-801A-2BFE64D9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dmalone</dc:creator>
  <cp:keywords/>
  <dc:description/>
  <cp:lastModifiedBy>dmalone</cp:lastModifiedBy>
  <cp:revision>3</cp:revision>
  <dcterms:created xsi:type="dcterms:W3CDTF">2013-10-08T09:23:00Z</dcterms:created>
  <dcterms:modified xsi:type="dcterms:W3CDTF">2013-10-08T15:29:00Z</dcterms:modified>
</cp:coreProperties>
</file>