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34" w:rsidRPr="00634CA5" w:rsidRDefault="001A4534" w:rsidP="007B5834">
      <w:pPr>
        <w:spacing w:after="0"/>
        <w:jc w:val="both"/>
        <w:rPr>
          <w:rFonts w:cs="Arial"/>
          <w:sz w:val="24"/>
          <w:szCs w:val="24"/>
        </w:rPr>
      </w:pPr>
      <w:r w:rsidRPr="00634CA5">
        <w:rPr>
          <w:rFonts w:cs="Arial"/>
          <w:sz w:val="24"/>
          <w:szCs w:val="24"/>
        </w:rPr>
        <w:t>Section 18(2) of the Fire Services Acts 1981 and 2003 places a responsibility on the person having control of a building to prevent fires and to ensure the safety of occupants in the event of fire breaking out in the building</w:t>
      </w:r>
    </w:p>
    <w:p w:rsidR="001A4534" w:rsidRPr="00634CA5" w:rsidRDefault="001A4534" w:rsidP="001A4534">
      <w:pPr>
        <w:spacing w:after="0"/>
        <w:rPr>
          <w:rFonts w:cs="Arial"/>
          <w:sz w:val="24"/>
          <w:szCs w:val="24"/>
        </w:rPr>
      </w:pPr>
    </w:p>
    <w:p w:rsidR="001A4534" w:rsidRPr="00634CA5" w:rsidRDefault="001A4534" w:rsidP="001A4534">
      <w:pPr>
        <w:spacing w:after="0"/>
        <w:jc w:val="both"/>
        <w:rPr>
          <w:rFonts w:cs="Arial"/>
          <w:sz w:val="24"/>
          <w:szCs w:val="24"/>
        </w:rPr>
      </w:pPr>
      <w:r w:rsidRPr="00634CA5">
        <w:rPr>
          <w:rFonts w:cs="Arial"/>
          <w:sz w:val="24"/>
          <w:szCs w:val="24"/>
        </w:rPr>
        <w:t xml:space="preserve">As a person having control of </w:t>
      </w:r>
      <w:r w:rsidR="005A1AB7">
        <w:rPr>
          <w:rFonts w:cs="Arial"/>
          <w:sz w:val="24"/>
          <w:szCs w:val="24"/>
        </w:rPr>
        <w:t>residential accommodation</w:t>
      </w:r>
      <w:r w:rsidRPr="00634CA5">
        <w:rPr>
          <w:rFonts w:cs="Arial"/>
          <w:sz w:val="24"/>
          <w:szCs w:val="24"/>
        </w:rPr>
        <w:t>, it is requested that you arrange a fire safety assessment of the buildings under Section 18(6) of the Fire Services Acts 1981 and 2003. This assessment must ascertain whether the necessary fire safety requirements for such buildings have been complied with, including the following:</w:t>
      </w:r>
    </w:p>
    <w:p w:rsidR="001A4534" w:rsidRPr="00190744" w:rsidRDefault="001A4534" w:rsidP="001A4534">
      <w:pPr>
        <w:pStyle w:val="ListParagraph"/>
        <w:numPr>
          <w:ilvl w:val="0"/>
          <w:numId w:val="4"/>
        </w:numPr>
        <w:spacing w:after="0"/>
        <w:jc w:val="both"/>
        <w:rPr>
          <w:rFonts w:cs="Arial"/>
          <w:sz w:val="24"/>
          <w:szCs w:val="24"/>
        </w:rPr>
      </w:pPr>
      <w:r w:rsidRPr="00634CA5">
        <w:rPr>
          <w:rFonts w:cs="Arial"/>
          <w:sz w:val="24"/>
          <w:szCs w:val="24"/>
        </w:rPr>
        <w:t xml:space="preserve">Means of escape, including stairways, lobbies and corridors must comply with an appropriate fire safety standard for multiple dwellings or apartment blocks e.g. </w:t>
      </w:r>
      <w:r w:rsidRPr="00190744">
        <w:rPr>
          <w:rFonts w:cs="Arial"/>
          <w:sz w:val="24"/>
          <w:szCs w:val="24"/>
        </w:rPr>
        <w:t>B</w:t>
      </w:r>
      <w:r w:rsidR="00A9454B" w:rsidRPr="00190744">
        <w:rPr>
          <w:rFonts w:cs="Arial"/>
          <w:sz w:val="24"/>
          <w:szCs w:val="24"/>
        </w:rPr>
        <w:t>ritish Standards</w:t>
      </w:r>
      <w:r w:rsidR="00A9454B">
        <w:rPr>
          <w:rFonts w:cs="Arial"/>
          <w:sz w:val="24"/>
          <w:szCs w:val="24"/>
        </w:rPr>
        <w:t xml:space="preserve"> </w:t>
      </w:r>
      <w:r w:rsidRPr="00634CA5">
        <w:rPr>
          <w:rFonts w:cs="Arial"/>
          <w:sz w:val="24"/>
          <w:szCs w:val="24"/>
        </w:rPr>
        <w:t xml:space="preserve">9991, </w:t>
      </w:r>
      <w:r w:rsidR="00F05155">
        <w:rPr>
          <w:rFonts w:cs="Arial"/>
          <w:sz w:val="24"/>
          <w:szCs w:val="24"/>
        </w:rPr>
        <w:t>or the Do</w:t>
      </w:r>
      <w:r w:rsidRPr="00634CA5">
        <w:rPr>
          <w:rFonts w:cs="Arial"/>
          <w:sz w:val="24"/>
          <w:szCs w:val="24"/>
        </w:rPr>
        <w:t xml:space="preserve">E </w:t>
      </w:r>
      <w:r w:rsidR="00A9454B" w:rsidRPr="00190744">
        <w:t>“Guide to Fire Safety in Flats, Bedsits and Apartments”</w:t>
      </w:r>
      <w:r w:rsidRPr="00190744">
        <w:rPr>
          <w:rFonts w:cs="Arial"/>
          <w:sz w:val="24"/>
          <w:szCs w:val="24"/>
        </w:rPr>
        <w:t>.</w:t>
      </w:r>
    </w:p>
    <w:p w:rsidR="001A4534" w:rsidRPr="00634CA5" w:rsidRDefault="001A4534" w:rsidP="007B5834">
      <w:pPr>
        <w:spacing w:before="100" w:beforeAutospacing="1" w:after="100" w:afterAutospacing="1" w:line="240" w:lineRule="auto"/>
        <w:jc w:val="both"/>
        <w:rPr>
          <w:rFonts w:cs="Arial"/>
          <w:sz w:val="24"/>
          <w:szCs w:val="24"/>
        </w:rPr>
      </w:pPr>
      <w:r w:rsidRPr="00634CA5">
        <w:rPr>
          <w:rFonts w:cs="Arial"/>
          <w:sz w:val="24"/>
          <w:szCs w:val="24"/>
        </w:rPr>
        <w:t>Emergency lighting system to comply with IS 3217 and fire alarm system to comply with IS 3218. This requires both systems to be commissioned in accordance with these standards, when installed</w:t>
      </w:r>
      <w:r w:rsidR="00F05155">
        <w:rPr>
          <w:rFonts w:cs="Arial"/>
          <w:sz w:val="24"/>
          <w:szCs w:val="24"/>
        </w:rPr>
        <w:t>.</w:t>
      </w:r>
    </w:p>
    <w:p w:rsidR="00634CA5" w:rsidRPr="00634CA5" w:rsidRDefault="00634CA5" w:rsidP="007B5834">
      <w:pPr>
        <w:jc w:val="both"/>
        <w:rPr>
          <w:rFonts w:cs="Arial"/>
          <w:sz w:val="24"/>
          <w:szCs w:val="24"/>
        </w:rPr>
      </w:pPr>
      <w:r w:rsidRPr="00634CA5">
        <w:rPr>
          <w:rFonts w:cs="Arial"/>
          <w:sz w:val="24"/>
          <w:szCs w:val="24"/>
        </w:rPr>
        <w:t xml:space="preserve">In this regard, you are requested </w:t>
      </w:r>
      <w:r w:rsidR="00190744">
        <w:rPr>
          <w:rFonts w:cs="Arial"/>
          <w:sz w:val="24"/>
          <w:szCs w:val="24"/>
        </w:rPr>
        <w:t>to</w:t>
      </w:r>
      <w:r w:rsidRPr="00634CA5">
        <w:rPr>
          <w:rFonts w:cs="Arial"/>
          <w:sz w:val="24"/>
          <w:szCs w:val="24"/>
        </w:rPr>
        <w:t xml:space="preserve">, as a matter of urgency, </w:t>
      </w:r>
      <w:r w:rsidR="00554D10" w:rsidRPr="00190744">
        <w:rPr>
          <w:rFonts w:cs="Arial"/>
          <w:sz w:val="24"/>
          <w:szCs w:val="24"/>
        </w:rPr>
        <w:t>to</w:t>
      </w:r>
      <w:r w:rsidR="00554D10">
        <w:rPr>
          <w:rFonts w:cs="Arial"/>
          <w:sz w:val="24"/>
          <w:szCs w:val="24"/>
        </w:rPr>
        <w:t xml:space="preserve"> </w:t>
      </w:r>
      <w:r w:rsidRPr="00634CA5">
        <w:rPr>
          <w:rFonts w:cs="Arial"/>
          <w:sz w:val="24"/>
          <w:szCs w:val="24"/>
        </w:rPr>
        <w:t>review your premises to en</w:t>
      </w:r>
      <w:r w:rsidR="00F05155">
        <w:rPr>
          <w:rFonts w:cs="Arial"/>
          <w:sz w:val="24"/>
          <w:szCs w:val="24"/>
        </w:rPr>
        <w:t xml:space="preserve">sure that you are meeting </w:t>
      </w:r>
      <w:r w:rsidR="00F05155" w:rsidRPr="00190744">
        <w:rPr>
          <w:rFonts w:cs="Arial"/>
          <w:sz w:val="24"/>
          <w:szCs w:val="24"/>
        </w:rPr>
        <w:t>your Statutory O</w:t>
      </w:r>
      <w:r w:rsidRPr="00190744">
        <w:rPr>
          <w:rFonts w:cs="Arial"/>
          <w:sz w:val="24"/>
          <w:szCs w:val="24"/>
        </w:rPr>
        <w:t xml:space="preserve">bligations in regards to Fire Safety with the emphasis on </w:t>
      </w:r>
      <w:r w:rsidR="00F05155" w:rsidRPr="00190744">
        <w:rPr>
          <w:rFonts w:cs="Arial"/>
          <w:sz w:val="24"/>
          <w:szCs w:val="24"/>
        </w:rPr>
        <w:t>L</w:t>
      </w:r>
      <w:r w:rsidRPr="00190744">
        <w:rPr>
          <w:rFonts w:cs="Arial"/>
          <w:sz w:val="24"/>
          <w:szCs w:val="24"/>
        </w:rPr>
        <w:t>if</w:t>
      </w:r>
      <w:r w:rsidR="00F05155" w:rsidRPr="00190744">
        <w:rPr>
          <w:rFonts w:cs="Arial"/>
          <w:sz w:val="24"/>
          <w:szCs w:val="24"/>
        </w:rPr>
        <w:t>e S</w:t>
      </w:r>
      <w:r w:rsidRPr="00190744">
        <w:rPr>
          <w:rFonts w:cs="Arial"/>
          <w:sz w:val="24"/>
          <w:szCs w:val="24"/>
        </w:rPr>
        <w:t>afety. The following applies:-</w:t>
      </w:r>
    </w:p>
    <w:p w:rsidR="00634CA5" w:rsidRPr="00634CA5" w:rsidRDefault="00634CA5" w:rsidP="007B5834">
      <w:pPr>
        <w:numPr>
          <w:ilvl w:val="0"/>
          <w:numId w:val="5"/>
        </w:numPr>
        <w:spacing w:line="240" w:lineRule="auto"/>
        <w:jc w:val="both"/>
        <w:rPr>
          <w:rFonts w:cs="Arial"/>
          <w:sz w:val="24"/>
          <w:szCs w:val="24"/>
        </w:rPr>
      </w:pPr>
      <w:r w:rsidRPr="00634CA5">
        <w:rPr>
          <w:rFonts w:cs="Arial"/>
          <w:sz w:val="24"/>
          <w:szCs w:val="24"/>
        </w:rPr>
        <w:t>Fire Detection and Alarms Systems to give early warning of fire;</w:t>
      </w:r>
    </w:p>
    <w:p w:rsidR="00634CA5" w:rsidRPr="00634CA5" w:rsidRDefault="00634CA5" w:rsidP="007B5834">
      <w:pPr>
        <w:numPr>
          <w:ilvl w:val="0"/>
          <w:numId w:val="5"/>
        </w:numPr>
        <w:spacing w:line="240" w:lineRule="auto"/>
        <w:jc w:val="both"/>
        <w:rPr>
          <w:rFonts w:cs="Arial"/>
          <w:sz w:val="24"/>
          <w:szCs w:val="24"/>
        </w:rPr>
      </w:pPr>
      <w:r w:rsidRPr="00634CA5">
        <w:rPr>
          <w:rFonts w:cs="Arial"/>
          <w:sz w:val="24"/>
          <w:szCs w:val="24"/>
        </w:rPr>
        <w:t xml:space="preserve">Prevention of fire through control of ignition sources, for example periodic inspection testing of fixed installations and </w:t>
      </w:r>
      <w:r w:rsidR="00F05155" w:rsidRPr="00190744">
        <w:rPr>
          <w:rFonts w:cs="Arial"/>
          <w:i/>
          <w:sz w:val="24"/>
          <w:szCs w:val="24"/>
        </w:rPr>
        <w:t>(Portable Appliance Testing)</w:t>
      </w:r>
      <w:r w:rsidR="00F05155">
        <w:rPr>
          <w:rFonts w:cs="Arial"/>
          <w:sz w:val="24"/>
          <w:szCs w:val="24"/>
        </w:rPr>
        <w:t xml:space="preserve"> </w:t>
      </w:r>
      <w:r w:rsidRPr="00634CA5">
        <w:rPr>
          <w:rFonts w:cs="Arial"/>
          <w:sz w:val="24"/>
          <w:szCs w:val="24"/>
        </w:rPr>
        <w:t>PAT Testing;</w:t>
      </w:r>
    </w:p>
    <w:p w:rsidR="00634CA5" w:rsidRPr="00634CA5" w:rsidRDefault="00634CA5" w:rsidP="007B5834">
      <w:pPr>
        <w:numPr>
          <w:ilvl w:val="0"/>
          <w:numId w:val="5"/>
        </w:numPr>
        <w:spacing w:line="240" w:lineRule="auto"/>
        <w:jc w:val="both"/>
        <w:rPr>
          <w:rFonts w:cs="Arial"/>
          <w:sz w:val="24"/>
          <w:szCs w:val="24"/>
        </w:rPr>
      </w:pPr>
      <w:r w:rsidRPr="00634CA5">
        <w:rPr>
          <w:rFonts w:cs="Arial"/>
          <w:sz w:val="24"/>
          <w:szCs w:val="24"/>
        </w:rPr>
        <w:t>Having a plan in place for evacuation in the event of fire or alarm, including assistance for those that need it and calling for fire service assistance. Engage with occupants to ensure they fully understand the emergency fire procedures in the building;</w:t>
      </w:r>
    </w:p>
    <w:p w:rsidR="00634CA5" w:rsidRPr="00634CA5" w:rsidRDefault="00634CA5" w:rsidP="007B5834">
      <w:pPr>
        <w:numPr>
          <w:ilvl w:val="0"/>
          <w:numId w:val="5"/>
        </w:numPr>
        <w:spacing w:line="240" w:lineRule="auto"/>
        <w:jc w:val="both"/>
        <w:rPr>
          <w:rFonts w:cs="Arial"/>
          <w:sz w:val="24"/>
          <w:szCs w:val="24"/>
        </w:rPr>
      </w:pPr>
      <w:r w:rsidRPr="00634CA5">
        <w:rPr>
          <w:rFonts w:cs="Arial"/>
          <w:sz w:val="24"/>
          <w:szCs w:val="24"/>
        </w:rPr>
        <w:t>Practicing putting the</w:t>
      </w:r>
      <w:r w:rsidR="00F05155">
        <w:rPr>
          <w:rFonts w:cs="Arial"/>
          <w:sz w:val="24"/>
          <w:szCs w:val="24"/>
        </w:rPr>
        <w:t xml:space="preserve"> evacuation plan into action;</w:t>
      </w:r>
    </w:p>
    <w:p w:rsidR="00634CA5" w:rsidRPr="00634CA5" w:rsidRDefault="00212F5E" w:rsidP="007B5834">
      <w:pPr>
        <w:numPr>
          <w:ilvl w:val="0"/>
          <w:numId w:val="5"/>
        </w:numPr>
        <w:spacing w:line="240" w:lineRule="auto"/>
        <w:jc w:val="both"/>
        <w:rPr>
          <w:rFonts w:cs="Arial"/>
          <w:sz w:val="24"/>
          <w:szCs w:val="24"/>
        </w:rPr>
      </w:pPr>
      <w:r>
        <w:rPr>
          <w:rFonts w:cs="Arial"/>
          <w:sz w:val="24"/>
          <w:szCs w:val="24"/>
        </w:rPr>
        <w:t>Undertake a fire safety assessment (as above)</w:t>
      </w:r>
      <w:r w:rsidR="00F05155">
        <w:rPr>
          <w:rFonts w:cs="Arial"/>
          <w:sz w:val="24"/>
          <w:szCs w:val="24"/>
        </w:rPr>
        <w:t>;</w:t>
      </w:r>
    </w:p>
    <w:p w:rsidR="00F05155" w:rsidRDefault="00634CA5" w:rsidP="007B5834">
      <w:pPr>
        <w:numPr>
          <w:ilvl w:val="0"/>
          <w:numId w:val="5"/>
        </w:numPr>
        <w:spacing w:line="240" w:lineRule="auto"/>
        <w:jc w:val="both"/>
        <w:rPr>
          <w:rFonts w:cs="Arial"/>
          <w:sz w:val="24"/>
          <w:szCs w:val="24"/>
        </w:rPr>
      </w:pPr>
      <w:r w:rsidRPr="00634CA5">
        <w:rPr>
          <w:rFonts w:cs="Arial"/>
          <w:sz w:val="24"/>
          <w:szCs w:val="24"/>
        </w:rPr>
        <w:t>Check that all compartment doors, and doors that open onto escape corridors and stairways, are fire-resisting and effectively self-closing;</w:t>
      </w:r>
    </w:p>
    <w:p w:rsidR="00F05155" w:rsidRDefault="00634CA5" w:rsidP="007B5834">
      <w:pPr>
        <w:numPr>
          <w:ilvl w:val="0"/>
          <w:numId w:val="5"/>
        </w:numPr>
        <w:spacing w:line="240" w:lineRule="auto"/>
        <w:jc w:val="both"/>
        <w:rPr>
          <w:rFonts w:cs="Arial"/>
          <w:sz w:val="24"/>
          <w:szCs w:val="24"/>
        </w:rPr>
      </w:pPr>
      <w:r w:rsidRPr="00F05155">
        <w:rPr>
          <w:rFonts w:cs="Arial"/>
          <w:sz w:val="24"/>
          <w:szCs w:val="24"/>
        </w:rPr>
        <w:lastRenderedPageBreak/>
        <w:t>Check all walls that separate places of special fire risk (e.g. large commercial kitchens, switchgear rooms, and plant) from escape routes to ensure there are no obvious routes for fire or smoke spread (for example, holes where services, such as pipes and cables, pass through walls);</w:t>
      </w:r>
    </w:p>
    <w:p w:rsidR="00F05155" w:rsidRDefault="00634CA5" w:rsidP="007B5834">
      <w:pPr>
        <w:numPr>
          <w:ilvl w:val="0"/>
          <w:numId w:val="5"/>
        </w:numPr>
        <w:spacing w:line="240" w:lineRule="auto"/>
        <w:jc w:val="both"/>
        <w:rPr>
          <w:rFonts w:cs="Arial"/>
          <w:sz w:val="24"/>
          <w:szCs w:val="24"/>
        </w:rPr>
      </w:pPr>
      <w:r w:rsidRPr="00F05155">
        <w:rPr>
          <w:rFonts w:cs="Arial"/>
          <w:sz w:val="24"/>
          <w:szCs w:val="24"/>
        </w:rPr>
        <w:t>Check that any smoke control systems are operating correctly;</w:t>
      </w:r>
      <w:r w:rsidR="005A1AB7" w:rsidRPr="005A1AB7">
        <w:t xml:space="preserve"> </w:t>
      </w:r>
    </w:p>
    <w:p w:rsidR="005A1AB7" w:rsidRPr="00F05155" w:rsidRDefault="005A1AB7" w:rsidP="007B5834">
      <w:pPr>
        <w:numPr>
          <w:ilvl w:val="0"/>
          <w:numId w:val="5"/>
        </w:numPr>
        <w:spacing w:line="240" w:lineRule="auto"/>
        <w:jc w:val="both"/>
        <w:rPr>
          <w:rFonts w:cs="Arial"/>
          <w:sz w:val="24"/>
          <w:szCs w:val="24"/>
        </w:rPr>
      </w:pPr>
      <w:r>
        <w:t xml:space="preserve">A Fire Safety Register for your premises should be established in accordance with </w:t>
      </w:r>
      <w:r w:rsidRPr="00190744">
        <w:t>the</w:t>
      </w:r>
      <w:r w:rsidR="00F05155" w:rsidRPr="00190744">
        <w:t xml:space="preserve"> DoE</w:t>
      </w:r>
      <w:r w:rsidR="00F05155">
        <w:t xml:space="preserve"> “</w:t>
      </w:r>
      <w:r>
        <w:t xml:space="preserve">Guide to Fire Safety in Flats, Bedsits </w:t>
      </w:r>
      <w:r w:rsidR="00F05155">
        <w:t>and Apartments”</w:t>
      </w:r>
      <w:r w:rsidR="00554D10">
        <w:t>;</w:t>
      </w:r>
    </w:p>
    <w:p w:rsidR="00A36092" w:rsidRPr="00634CA5" w:rsidRDefault="009D6CF5" w:rsidP="007B5834">
      <w:pPr>
        <w:numPr>
          <w:ilvl w:val="0"/>
          <w:numId w:val="5"/>
        </w:numPr>
        <w:spacing w:before="100" w:beforeAutospacing="1" w:after="100" w:afterAutospacing="1" w:line="240" w:lineRule="auto"/>
        <w:jc w:val="both"/>
        <w:outlineLvl w:val="1"/>
        <w:rPr>
          <w:rFonts w:eastAsia="Times New Roman" w:cs="Times New Roman"/>
          <w:sz w:val="24"/>
          <w:szCs w:val="24"/>
          <w:lang w:eastAsia="en-IE"/>
        </w:rPr>
      </w:pPr>
      <w:r w:rsidRPr="00634CA5">
        <w:rPr>
          <w:rFonts w:eastAsia="Times New Roman" w:cs="Times New Roman"/>
          <w:sz w:val="24"/>
          <w:szCs w:val="24"/>
          <w:lang w:eastAsia="en-IE"/>
        </w:rPr>
        <w:t xml:space="preserve">Kilkenny Fire and Rescue Service can also be contacted at </w:t>
      </w:r>
      <w:hyperlink r:id="rId7" w:history="1">
        <w:r w:rsidRPr="00634CA5">
          <w:rPr>
            <w:rStyle w:val="Hyperlink"/>
            <w:rFonts w:eastAsia="Times New Roman" w:cs="Times New Roman"/>
            <w:sz w:val="24"/>
            <w:szCs w:val="24"/>
            <w:lang w:eastAsia="en-IE"/>
          </w:rPr>
          <w:t>fireadmin@kilkennycoco.ie</w:t>
        </w:r>
      </w:hyperlink>
      <w:r w:rsidRPr="00634CA5">
        <w:rPr>
          <w:rFonts w:eastAsia="Times New Roman" w:cs="Times New Roman"/>
          <w:sz w:val="24"/>
          <w:szCs w:val="24"/>
          <w:lang w:eastAsia="en-IE"/>
        </w:rPr>
        <w:t>.</w:t>
      </w:r>
    </w:p>
    <w:p w:rsidR="009D6CF5" w:rsidRPr="00634CA5" w:rsidRDefault="009D6CF5" w:rsidP="007B5834">
      <w:pPr>
        <w:spacing w:before="100" w:beforeAutospacing="1" w:after="100" w:afterAutospacing="1" w:line="240" w:lineRule="auto"/>
        <w:jc w:val="both"/>
        <w:rPr>
          <w:rFonts w:eastAsia="Times New Roman" w:cs="Times New Roman"/>
          <w:sz w:val="24"/>
          <w:szCs w:val="24"/>
          <w:lang w:eastAsia="en-IE"/>
        </w:rPr>
      </w:pPr>
      <w:r w:rsidRPr="00634CA5">
        <w:rPr>
          <w:rFonts w:eastAsia="Times New Roman" w:cs="Times New Roman"/>
          <w:sz w:val="24"/>
          <w:szCs w:val="24"/>
          <w:lang w:eastAsia="en-IE"/>
        </w:rPr>
        <w:t xml:space="preserve"> </w:t>
      </w:r>
    </w:p>
    <w:p w:rsidR="00814DFA" w:rsidRDefault="00A9454B" w:rsidP="007B5834">
      <w:pPr>
        <w:shd w:val="clear" w:color="auto" w:fill="FFFFFF"/>
        <w:jc w:val="center"/>
        <w:rPr>
          <w:b/>
          <w:sz w:val="36"/>
          <w:szCs w:val="36"/>
          <w:shd w:val="clear" w:color="auto" w:fill="FFC000"/>
        </w:rPr>
      </w:pPr>
      <w:r>
        <w:rPr>
          <w:b/>
          <w:noProof/>
          <w:sz w:val="36"/>
          <w:szCs w:val="36"/>
          <w:shd w:val="clear" w:color="auto" w:fill="FFC000"/>
          <w:lang w:eastAsia="en-IE"/>
        </w:rPr>
        <w:drawing>
          <wp:inline distT="0" distB="0" distL="0" distR="0">
            <wp:extent cx="4257675" cy="1520800"/>
            <wp:effectExtent l="19050" t="0" r="9525" b="0"/>
            <wp:docPr id="2" name="Picture 1" descr="KK_Text Stick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_Text Sticker 4.jpg"/>
                    <pic:cNvPicPr/>
                  </pic:nvPicPr>
                  <pic:blipFill>
                    <a:blip r:embed="rId8" cstate="print"/>
                    <a:stretch>
                      <a:fillRect/>
                    </a:stretch>
                  </pic:blipFill>
                  <pic:spPr>
                    <a:xfrm>
                      <a:off x="0" y="0"/>
                      <a:ext cx="4257675" cy="1520800"/>
                    </a:xfrm>
                    <a:prstGeom prst="rect">
                      <a:avLst/>
                    </a:prstGeom>
                  </pic:spPr>
                </pic:pic>
              </a:graphicData>
            </a:graphic>
          </wp:inline>
        </w:drawing>
      </w:r>
    </w:p>
    <w:p w:rsidR="00814DFA" w:rsidRDefault="00814DFA" w:rsidP="007B5834">
      <w:pPr>
        <w:shd w:val="clear" w:color="auto" w:fill="FFFFFF"/>
        <w:jc w:val="both"/>
        <w:rPr>
          <w:b/>
          <w:noProof/>
          <w:sz w:val="36"/>
          <w:szCs w:val="36"/>
          <w:lang w:eastAsia="en-IE"/>
        </w:rPr>
      </w:pPr>
      <w:r>
        <w:rPr>
          <w:b/>
          <w:noProof/>
          <w:sz w:val="36"/>
          <w:szCs w:val="36"/>
          <w:lang w:eastAsia="en-IE"/>
        </w:rPr>
        <w:t xml:space="preserve">  </w:t>
      </w:r>
    </w:p>
    <w:p w:rsidR="009D6CF5" w:rsidRPr="006852BF" w:rsidRDefault="009D6CF5" w:rsidP="006852BF">
      <w:pPr>
        <w:spacing w:before="100" w:beforeAutospacing="1" w:after="100" w:afterAutospacing="1" w:line="240" w:lineRule="auto"/>
        <w:rPr>
          <w:rFonts w:ascii="Times New Roman" w:eastAsia="Times New Roman" w:hAnsi="Times New Roman" w:cs="Times New Roman"/>
          <w:sz w:val="24"/>
          <w:szCs w:val="24"/>
          <w:lang w:eastAsia="en-IE"/>
        </w:rPr>
      </w:pPr>
    </w:p>
    <w:sectPr w:rsidR="009D6CF5" w:rsidRPr="006852BF" w:rsidSect="00071485">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3C" w:rsidRDefault="00EA533C" w:rsidP="00AE33A4">
      <w:pPr>
        <w:spacing w:after="0" w:line="240" w:lineRule="auto"/>
      </w:pPr>
      <w:r>
        <w:separator/>
      </w:r>
    </w:p>
  </w:endnote>
  <w:endnote w:type="continuationSeparator" w:id="0">
    <w:p w:rsidR="00EA533C" w:rsidRDefault="00EA533C" w:rsidP="00AE3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3C" w:rsidRDefault="00EA533C" w:rsidP="00AE33A4">
      <w:pPr>
        <w:spacing w:after="0" w:line="240" w:lineRule="auto"/>
      </w:pPr>
      <w:r>
        <w:separator/>
      </w:r>
    </w:p>
  </w:footnote>
  <w:footnote w:type="continuationSeparator" w:id="0">
    <w:p w:rsidR="00EA533C" w:rsidRDefault="00EA533C" w:rsidP="00AE3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10" w:rsidRDefault="00554D10" w:rsidP="00554D10">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n-IE"/>
      </w:rPr>
    </w:pPr>
    <w:r>
      <w:rPr>
        <w:rFonts w:ascii="Times New Roman" w:eastAsia="Times New Roman" w:hAnsi="Times New Roman" w:cs="Times New Roman"/>
        <w:b/>
        <w:bCs/>
        <w:noProof/>
        <w:kern w:val="36"/>
        <w:sz w:val="48"/>
        <w:szCs w:val="48"/>
        <w:u w:val="single"/>
        <w:lang w:eastAsia="en-IE"/>
      </w:rPr>
      <w:drawing>
        <wp:anchor distT="0" distB="0" distL="114300" distR="114300" simplePos="0" relativeHeight="251660288" behindDoc="0" locked="0" layoutInCell="1" allowOverlap="1">
          <wp:simplePos x="0" y="0"/>
          <wp:positionH relativeFrom="column">
            <wp:posOffset>276225</wp:posOffset>
          </wp:positionH>
          <wp:positionV relativeFrom="paragraph">
            <wp:posOffset>-268605</wp:posOffset>
          </wp:positionV>
          <wp:extent cx="1266825" cy="1409700"/>
          <wp:effectExtent l="19050" t="0" r="9525" b="0"/>
          <wp:wrapNone/>
          <wp:docPr id="1" name="Picture 2" descr="COUNC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2"/>
                  <pic:cNvPicPr>
                    <a:picLocks noChangeAspect="1" noChangeArrowheads="1"/>
                  </pic:cNvPicPr>
                </pic:nvPicPr>
                <pic:blipFill>
                  <a:blip r:embed="rId1" cstate="print"/>
                  <a:srcRect/>
                  <a:stretch>
                    <a:fillRect/>
                  </a:stretch>
                </pic:blipFill>
                <pic:spPr bwMode="auto">
                  <a:xfrm>
                    <a:off x="0" y="0"/>
                    <a:ext cx="1266825" cy="14097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kern w:val="36"/>
        <w:sz w:val="48"/>
        <w:szCs w:val="48"/>
        <w:u w:val="single"/>
        <w:lang w:eastAsia="en-IE"/>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-182880</wp:posOffset>
          </wp:positionV>
          <wp:extent cx="1447800" cy="1409700"/>
          <wp:effectExtent l="19050" t="0" r="0" b="0"/>
          <wp:wrapNone/>
          <wp:docPr id="4" name="Picture 2" descr="KK Fire Badg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 Fire Badge_White"/>
                  <pic:cNvPicPr>
                    <a:picLocks noChangeAspect="1" noChangeArrowheads="1"/>
                  </pic:cNvPicPr>
                </pic:nvPicPr>
                <pic:blipFill>
                  <a:blip r:embed="rId2" cstate="print"/>
                  <a:srcRect/>
                  <a:stretch>
                    <a:fillRect/>
                  </a:stretch>
                </pic:blipFill>
                <pic:spPr bwMode="auto">
                  <a:xfrm>
                    <a:off x="0" y="0"/>
                    <a:ext cx="1447800" cy="1409700"/>
                  </a:xfrm>
                  <a:prstGeom prst="rect">
                    <a:avLst/>
                  </a:prstGeom>
                  <a:noFill/>
                  <a:ln w="9525">
                    <a:noFill/>
                    <a:miter lim="800000"/>
                    <a:headEnd/>
                    <a:tailEnd/>
                  </a:ln>
                </pic:spPr>
              </pic:pic>
            </a:graphicData>
          </a:graphic>
        </wp:anchor>
      </w:drawing>
    </w:r>
  </w:p>
  <w:p w:rsidR="00554D10" w:rsidRDefault="00554D10" w:rsidP="00554D10">
    <w:pPr>
      <w:spacing w:before="100" w:beforeAutospacing="1" w:after="100" w:afterAutospacing="1" w:line="240" w:lineRule="auto"/>
      <w:jc w:val="center"/>
      <w:outlineLvl w:val="0"/>
      <w:rPr>
        <w:rFonts w:ascii="Times New Roman" w:eastAsia="Times New Roman" w:hAnsi="Times New Roman" w:cs="Times New Roman"/>
        <w:b/>
        <w:bCs/>
        <w:kern w:val="36"/>
        <w:u w:val="single"/>
        <w:lang w:eastAsia="en-IE"/>
      </w:rPr>
    </w:pPr>
  </w:p>
  <w:p w:rsidR="00554D10" w:rsidRPr="00554D10" w:rsidRDefault="00554D10" w:rsidP="00554D10">
    <w:pPr>
      <w:spacing w:before="100" w:beforeAutospacing="1" w:after="100" w:afterAutospacing="1" w:line="240" w:lineRule="auto"/>
      <w:jc w:val="center"/>
      <w:outlineLvl w:val="0"/>
      <w:rPr>
        <w:rFonts w:ascii="Times New Roman" w:eastAsia="Times New Roman" w:hAnsi="Times New Roman" w:cs="Times New Roman"/>
        <w:b/>
        <w:bCs/>
        <w:kern w:val="36"/>
        <w:u w:val="single"/>
        <w:lang w:eastAsia="en-IE"/>
      </w:rPr>
    </w:pPr>
  </w:p>
  <w:p w:rsidR="00554D10" w:rsidRPr="00AE33A4" w:rsidRDefault="00554D10" w:rsidP="00554D10">
    <w:pPr>
      <w:spacing w:after="100" w:afterAutospacing="1" w:line="240" w:lineRule="auto"/>
      <w:jc w:val="center"/>
      <w:outlineLvl w:val="0"/>
      <w:rPr>
        <w:rFonts w:ascii="Times New Roman" w:eastAsia="Times New Roman" w:hAnsi="Times New Roman" w:cs="Times New Roman"/>
        <w:b/>
        <w:bCs/>
        <w:kern w:val="36"/>
        <w:sz w:val="48"/>
        <w:szCs w:val="48"/>
        <w:u w:val="single"/>
        <w:lang w:eastAsia="en-IE"/>
      </w:rPr>
    </w:pPr>
    <w:r>
      <w:rPr>
        <w:rFonts w:ascii="Times New Roman" w:eastAsia="Times New Roman" w:hAnsi="Times New Roman" w:cs="Times New Roman"/>
        <w:b/>
        <w:bCs/>
        <w:kern w:val="36"/>
        <w:sz w:val="48"/>
        <w:szCs w:val="48"/>
        <w:u w:val="single"/>
        <w:lang w:eastAsia="en-IE"/>
      </w:rPr>
      <w:t>Landlords</w:t>
    </w:r>
    <w:r w:rsidRPr="00AE33A4">
      <w:rPr>
        <w:rFonts w:ascii="Times New Roman" w:eastAsia="Times New Roman" w:hAnsi="Times New Roman" w:cs="Times New Roman"/>
        <w:b/>
        <w:bCs/>
        <w:kern w:val="36"/>
        <w:sz w:val="48"/>
        <w:szCs w:val="48"/>
        <w:u w:val="single"/>
        <w:lang w:eastAsia="en-IE"/>
      </w:rPr>
      <w:t xml:space="preserve"> – Fire Safety Advice</w:t>
    </w:r>
  </w:p>
  <w:p w:rsidR="00554D10" w:rsidRDefault="00554D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200"/>
    <w:multiLevelType w:val="hybridMultilevel"/>
    <w:tmpl w:val="B88EC4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F16247E"/>
    <w:multiLevelType w:val="hybridMultilevel"/>
    <w:tmpl w:val="5DA4CB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042118"/>
    <w:multiLevelType w:val="multilevel"/>
    <w:tmpl w:val="946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B7FA7"/>
    <w:multiLevelType w:val="multilevel"/>
    <w:tmpl w:val="F69A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F55A5"/>
    <w:multiLevelType w:val="multilevel"/>
    <w:tmpl w:val="A77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6852BF"/>
    <w:rsid w:val="00071485"/>
    <w:rsid w:val="00101734"/>
    <w:rsid w:val="00104CE0"/>
    <w:rsid w:val="00111787"/>
    <w:rsid w:val="00134E18"/>
    <w:rsid w:val="00175B97"/>
    <w:rsid w:val="00190744"/>
    <w:rsid w:val="001A4534"/>
    <w:rsid w:val="00212C56"/>
    <w:rsid w:val="00212F5E"/>
    <w:rsid w:val="00341AA8"/>
    <w:rsid w:val="0053347F"/>
    <w:rsid w:val="00554D10"/>
    <w:rsid w:val="0058265D"/>
    <w:rsid w:val="005A1AB7"/>
    <w:rsid w:val="005A752C"/>
    <w:rsid w:val="005F514C"/>
    <w:rsid w:val="006248F5"/>
    <w:rsid w:val="00634CA5"/>
    <w:rsid w:val="006852BF"/>
    <w:rsid w:val="00744655"/>
    <w:rsid w:val="007B5834"/>
    <w:rsid w:val="00814DFA"/>
    <w:rsid w:val="00860805"/>
    <w:rsid w:val="0099027E"/>
    <w:rsid w:val="009D6CF5"/>
    <w:rsid w:val="009F1390"/>
    <w:rsid w:val="009F7F69"/>
    <w:rsid w:val="00A119AD"/>
    <w:rsid w:val="00A1451D"/>
    <w:rsid w:val="00A36092"/>
    <w:rsid w:val="00A9454B"/>
    <w:rsid w:val="00A9736F"/>
    <w:rsid w:val="00AA6A42"/>
    <w:rsid w:val="00AE33A4"/>
    <w:rsid w:val="00B1500E"/>
    <w:rsid w:val="00B86434"/>
    <w:rsid w:val="00E01470"/>
    <w:rsid w:val="00E11543"/>
    <w:rsid w:val="00E255B1"/>
    <w:rsid w:val="00EA533C"/>
    <w:rsid w:val="00F05155"/>
    <w:rsid w:val="00F50BD8"/>
    <w:rsid w:val="00F50C5B"/>
    <w:rsid w:val="00FB1EF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85"/>
  </w:style>
  <w:style w:type="paragraph" w:styleId="Heading1">
    <w:name w:val="heading 1"/>
    <w:basedOn w:val="Normal"/>
    <w:link w:val="Heading1Char"/>
    <w:uiPriority w:val="9"/>
    <w:qFormat/>
    <w:rsid w:val="00685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6852B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B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6852B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6852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852BF"/>
    <w:rPr>
      <w:b/>
      <w:bCs/>
    </w:rPr>
  </w:style>
  <w:style w:type="character" w:styleId="Hyperlink">
    <w:name w:val="Hyperlink"/>
    <w:basedOn w:val="DefaultParagraphFont"/>
    <w:uiPriority w:val="99"/>
    <w:unhideWhenUsed/>
    <w:rsid w:val="00AE33A4"/>
    <w:rPr>
      <w:color w:val="0000FF" w:themeColor="hyperlink"/>
      <w:u w:val="single"/>
    </w:rPr>
  </w:style>
  <w:style w:type="paragraph" w:styleId="Header">
    <w:name w:val="header"/>
    <w:basedOn w:val="Normal"/>
    <w:link w:val="HeaderChar"/>
    <w:uiPriority w:val="99"/>
    <w:semiHidden/>
    <w:unhideWhenUsed/>
    <w:rsid w:val="00AE33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33A4"/>
  </w:style>
  <w:style w:type="paragraph" w:styleId="Footer">
    <w:name w:val="footer"/>
    <w:basedOn w:val="Normal"/>
    <w:link w:val="FooterChar"/>
    <w:uiPriority w:val="99"/>
    <w:semiHidden/>
    <w:unhideWhenUsed/>
    <w:rsid w:val="00AE33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33A4"/>
  </w:style>
  <w:style w:type="paragraph" w:styleId="BalloonText">
    <w:name w:val="Balloon Text"/>
    <w:basedOn w:val="Normal"/>
    <w:link w:val="BalloonTextChar"/>
    <w:uiPriority w:val="99"/>
    <w:semiHidden/>
    <w:unhideWhenUsed/>
    <w:rsid w:val="00A36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92"/>
    <w:rPr>
      <w:rFonts w:ascii="Tahoma" w:hAnsi="Tahoma" w:cs="Tahoma"/>
      <w:sz w:val="16"/>
      <w:szCs w:val="16"/>
    </w:rPr>
  </w:style>
  <w:style w:type="paragraph" w:styleId="ListParagraph">
    <w:name w:val="List Paragraph"/>
    <w:basedOn w:val="Normal"/>
    <w:uiPriority w:val="34"/>
    <w:qFormat/>
    <w:rsid w:val="001A4534"/>
    <w:pPr>
      <w:ind w:left="720"/>
      <w:contextualSpacing/>
    </w:pPr>
  </w:style>
  <w:style w:type="paragraph" w:styleId="NoSpacing">
    <w:name w:val="No Spacing"/>
    <w:uiPriority w:val="1"/>
    <w:qFormat/>
    <w:rsid w:val="005A1AB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0757181">
      <w:bodyDiv w:val="1"/>
      <w:marLeft w:val="0"/>
      <w:marRight w:val="0"/>
      <w:marTop w:val="0"/>
      <w:marBottom w:val="0"/>
      <w:divBdr>
        <w:top w:val="none" w:sz="0" w:space="0" w:color="auto"/>
        <w:left w:val="none" w:sz="0" w:space="0" w:color="auto"/>
        <w:bottom w:val="none" w:sz="0" w:space="0" w:color="auto"/>
        <w:right w:val="none" w:sz="0" w:space="0" w:color="auto"/>
      </w:divBdr>
      <w:divsChild>
        <w:div w:id="1230000069">
          <w:marLeft w:val="0"/>
          <w:marRight w:val="0"/>
          <w:marTop w:val="0"/>
          <w:marBottom w:val="0"/>
          <w:divBdr>
            <w:top w:val="none" w:sz="0" w:space="0" w:color="auto"/>
            <w:left w:val="none" w:sz="0" w:space="0" w:color="auto"/>
            <w:bottom w:val="none" w:sz="0" w:space="0" w:color="auto"/>
            <w:right w:val="none" w:sz="0" w:space="0" w:color="auto"/>
          </w:divBdr>
          <w:divsChild>
            <w:div w:id="409738274">
              <w:marLeft w:val="0"/>
              <w:marRight w:val="0"/>
              <w:marTop w:val="0"/>
              <w:marBottom w:val="0"/>
              <w:divBdr>
                <w:top w:val="none" w:sz="0" w:space="0" w:color="auto"/>
                <w:left w:val="none" w:sz="0" w:space="0" w:color="auto"/>
                <w:bottom w:val="none" w:sz="0" w:space="0" w:color="auto"/>
                <w:right w:val="none" w:sz="0" w:space="0" w:color="auto"/>
              </w:divBdr>
              <w:divsChild>
                <w:div w:id="18438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ireadmin@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dc:creator>
  <cp:lastModifiedBy>jcollins</cp:lastModifiedBy>
  <cp:revision>4</cp:revision>
  <dcterms:created xsi:type="dcterms:W3CDTF">2017-07-07T08:37:00Z</dcterms:created>
  <dcterms:modified xsi:type="dcterms:W3CDTF">2017-07-11T08:49:00Z</dcterms:modified>
</cp:coreProperties>
</file>